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5740" w14:textId="77777777" w:rsidR="00F16D7E" w:rsidRDefault="00000000">
      <w:pPr>
        <w:spacing w:after="200" w:line="276" w:lineRule="auto"/>
        <w:ind w:firstLine="482"/>
        <w:jc w:val="center"/>
        <w:rPr>
          <w:rFonts w:asciiTheme="minorHAnsi" w:eastAsiaTheme="minorEastAsia" w:hAnsiTheme="minorHAnsi" w:cstheme="minorHAnsi"/>
          <w:b/>
          <w:sz w:val="28"/>
          <w:lang w:eastAsia="zh-CN"/>
        </w:rPr>
      </w:pPr>
      <w:bookmarkStart w:id="0" w:name="OLE_LINK1"/>
      <w:r>
        <w:rPr>
          <w:rFonts w:asciiTheme="minorHAnsi" w:eastAsiaTheme="minorEastAsia" w:hAnsiTheme="minorHAnsi" w:cstheme="minorHAnsi"/>
          <w:b/>
          <w:sz w:val="28"/>
          <w:lang w:eastAsia="zh-CN"/>
        </w:rPr>
        <w:t xml:space="preserve">Simultaneous determination of </w:t>
      </w:r>
      <w:r>
        <w:rPr>
          <w:rFonts w:asciiTheme="minorHAnsi" w:eastAsiaTheme="minorEastAsia" w:hAnsiTheme="minorHAnsi" w:cstheme="minorHAnsi" w:hint="eastAsia"/>
          <w:b/>
          <w:sz w:val="28"/>
          <w:lang w:eastAsia="zh-CN"/>
        </w:rPr>
        <w:t xml:space="preserve">Pu isotopes, </w:t>
      </w:r>
      <w:r>
        <w:rPr>
          <w:rFonts w:asciiTheme="minorHAnsi" w:eastAsiaTheme="minorEastAsia" w:hAnsiTheme="minorHAnsi" w:cstheme="minorHAnsi" w:hint="eastAsia"/>
          <w:b/>
          <w:sz w:val="28"/>
          <w:vertAlign w:val="superscript"/>
          <w:lang w:eastAsia="zh-CN"/>
        </w:rPr>
        <w:t>237</w:t>
      </w:r>
      <w:r>
        <w:rPr>
          <w:rFonts w:asciiTheme="minorHAnsi" w:eastAsiaTheme="minorEastAsia" w:hAnsiTheme="minorHAnsi" w:cstheme="minorHAnsi" w:hint="eastAsia"/>
          <w:b/>
          <w:sz w:val="28"/>
          <w:lang w:eastAsia="zh-CN"/>
        </w:rPr>
        <w:t xml:space="preserve">Np, </w:t>
      </w:r>
      <w:r>
        <w:rPr>
          <w:rFonts w:asciiTheme="minorHAnsi" w:eastAsiaTheme="minorEastAsia" w:hAnsiTheme="minorHAnsi" w:cstheme="minorHAnsi" w:hint="eastAsia"/>
          <w:b/>
          <w:sz w:val="28"/>
          <w:vertAlign w:val="superscript"/>
          <w:lang w:eastAsia="zh-CN"/>
        </w:rPr>
        <w:t>241</w:t>
      </w:r>
      <w:r>
        <w:rPr>
          <w:rFonts w:asciiTheme="minorHAnsi" w:eastAsiaTheme="minorEastAsia" w:hAnsiTheme="minorHAnsi" w:cstheme="minorHAnsi" w:hint="eastAsia"/>
          <w:b/>
          <w:sz w:val="28"/>
          <w:lang w:eastAsia="zh-CN"/>
        </w:rPr>
        <w:t xml:space="preserve">Am and </w:t>
      </w:r>
      <w:r>
        <w:rPr>
          <w:rFonts w:asciiTheme="minorHAnsi" w:eastAsiaTheme="minorEastAsia" w:hAnsiTheme="minorHAnsi" w:cstheme="minorHAnsi" w:hint="eastAsia"/>
          <w:b/>
          <w:sz w:val="28"/>
          <w:vertAlign w:val="superscript"/>
          <w:lang w:eastAsia="zh-CN"/>
        </w:rPr>
        <w:t>244</w:t>
      </w:r>
      <w:r>
        <w:rPr>
          <w:rFonts w:asciiTheme="minorHAnsi" w:eastAsiaTheme="minorEastAsia" w:hAnsiTheme="minorHAnsi" w:cstheme="minorHAnsi" w:hint="eastAsia"/>
          <w:b/>
          <w:sz w:val="28"/>
          <w:lang w:eastAsia="zh-CN"/>
        </w:rPr>
        <w:t xml:space="preserve">Cm in seawater samples by </w:t>
      </w:r>
      <w:bookmarkStart w:id="1" w:name="_Hlk198020009"/>
      <w:r>
        <w:rPr>
          <w:rFonts w:asciiTheme="minorHAnsi" w:eastAsiaTheme="minorEastAsia" w:hAnsiTheme="minorHAnsi" w:cstheme="minorHAnsi" w:hint="eastAsia"/>
          <w:b/>
          <w:sz w:val="28"/>
          <w:lang w:eastAsia="zh-CN"/>
        </w:rPr>
        <w:t>Accelerator Mass Spectrometry</w:t>
      </w:r>
      <w:bookmarkEnd w:id="0"/>
      <w:bookmarkEnd w:id="1"/>
    </w:p>
    <w:p w14:paraId="1C77FF81" w14:textId="77777777" w:rsidR="00F16D7E" w:rsidRDefault="00000000">
      <w:pPr>
        <w:spacing w:before="187"/>
        <w:ind w:firstLine="475"/>
        <w:jc w:val="center"/>
        <w:rPr>
          <w:rFonts w:asciiTheme="minorHAnsi" w:eastAsiaTheme="minorEastAsia" w:hAnsiTheme="minorHAnsi" w:cstheme="minorHAns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lang w:eastAsia="zh-CN"/>
        </w:rPr>
        <w:t>Maoyi Luo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  <w:lang w:eastAsia="zh-CN"/>
        </w:rPr>
        <w:t>, 2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lang w:eastAsia="zh-CN"/>
        </w:rPr>
        <w:t>Yang Wu,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  <w:lang w:eastAsia="zh-CN"/>
        </w:rPr>
        <w:t>,2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Yuan Ni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lang w:eastAsia="zh-CN"/>
        </w:rPr>
        <w:t>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1, 2,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lang w:eastAsia="zh-CN"/>
        </w:rPr>
        <w:t>Tong Peng,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1, 2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lang w:eastAsia="zh-CN"/>
        </w:rPr>
        <w:t>Zhijie Gu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1, 2,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  <w:lang w:eastAsia="zh-CN"/>
        </w:rPr>
        <w:t xml:space="preserve"> *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zh-CN"/>
        </w:rPr>
        <w:t>P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lang w:eastAsia="zh-CN"/>
        </w:rPr>
        <w:t>ei</w:t>
      </w:r>
      <w:r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zh-CN"/>
        </w:rPr>
        <w:t xml:space="preserve"> Z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lang w:eastAsia="zh-CN"/>
        </w:rPr>
        <w:t>hu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3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  <w:lang w:eastAsia="zh-CN"/>
        </w:rPr>
        <w:t xml:space="preserve"> *</w:t>
      </w:r>
    </w:p>
    <w:p w14:paraId="4291B5C1" w14:textId="77777777" w:rsidR="00F16D7E" w:rsidRDefault="00000000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>
        <w:t xml:space="preserve"> 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ab/>
        <w:t>China Institute for Radiation Protection,</w:t>
      </w: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lang w:eastAsia="zh-CN"/>
        </w:rPr>
        <w:t xml:space="preserve"> 030006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Taiyuan, China </w:t>
      </w:r>
    </w:p>
    <w:p w14:paraId="6AF6884C" w14:textId="7ABAB4D9" w:rsidR="00F16D7E" w:rsidRDefault="00000000" w:rsidP="00623D53">
      <w:pPr>
        <w:numPr>
          <w:ilvl w:val="0"/>
          <w:numId w:val="1"/>
        </w:num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Shanxi Provincial Key Laboratory for Translational Nuclear Medicine and Precision Protection, </w:t>
      </w: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lang w:eastAsia="zh-CN"/>
        </w:rPr>
        <w:t xml:space="preserve">030006 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Taiyuan, China</w:t>
      </w:r>
    </w:p>
    <w:p w14:paraId="0ED7CDFD" w14:textId="77777777" w:rsidR="00F16D7E" w:rsidRDefault="00000000" w:rsidP="00623D53">
      <w:pPr>
        <w:numPr>
          <w:ilvl w:val="0"/>
          <w:numId w:val="1"/>
        </w:num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zh-CN"/>
        </w:rPr>
      </w:pP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National Marine Environmental Monitoring Center</w:t>
      </w:r>
      <w:r>
        <w:rPr>
          <w:rFonts w:asciiTheme="minorEastAsia" w:eastAsiaTheme="minorEastAsia" w:hAnsiTheme="minorEastAsia" w:cstheme="minorHAnsi" w:hint="eastAsia"/>
          <w:i/>
          <w:iCs/>
          <w:color w:val="000000" w:themeColor="text1"/>
          <w:sz w:val="20"/>
          <w:szCs w:val="20"/>
          <w:lang w:eastAsia="zh-CN"/>
        </w:rPr>
        <w:t>，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116023 D</w:t>
      </w:r>
      <w:r>
        <w:rPr>
          <w:rFonts w:asciiTheme="minorEastAsia" w:eastAsiaTheme="minorEastAsia" w:hAnsiTheme="minorEastAsia" w:cstheme="minorHAnsi" w:hint="eastAsia"/>
          <w:i/>
          <w:iCs/>
          <w:color w:val="000000" w:themeColor="text1"/>
          <w:sz w:val="20"/>
          <w:szCs w:val="20"/>
          <w:lang w:eastAsia="zh-CN"/>
        </w:rPr>
        <w:t>alian，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C</w:t>
      </w:r>
      <w:r>
        <w:rPr>
          <w:rFonts w:asciiTheme="minorEastAsia" w:eastAsiaTheme="minorEastAsia" w:hAnsiTheme="minorEastAsia" w:cstheme="minorHAnsi" w:hint="eastAsia"/>
          <w:i/>
          <w:iCs/>
          <w:color w:val="000000" w:themeColor="text1"/>
          <w:sz w:val="20"/>
          <w:szCs w:val="20"/>
          <w:lang w:eastAsia="zh-CN"/>
        </w:rPr>
        <w:t>hina</w:t>
      </w:r>
    </w:p>
    <w:p w14:paraId="0806187D" w14:textId="3B10389B" w:rsidR="00F16D7E" w:rsidRDefault="00F16D7E">
      <w:pPr>
        <w:spacing w:before="240"/>
        <w:ind w:firstLine="475"/>
        <w:jc w:val="center"/>
        <w:rPr>
          <w:rFonts w:asciiTheme="minorHAnsi" w:hAnsiTheme="minorHAnsi" w:cstheme="minorHAnsi"/>
          <w:color w:val="004E9A"/>
          <w:sz w:val="20"/>
        </w:rPr>
      </w:pPr>
      <w:hyperlink r:id="rId8" w:history="1">
        <w:r>
          <w:rPr>
            <w:rStyle w:val="ab"/>
            <w:rFonts w:asciiTheme="minorHAnsi" w:eastAsia="Times New Roman" w:hAnsiTheme="minorHAnsi" w:cstheme="minorHAnsi"/>
            <w:sz w:val="20"/>
          </w:rPr>
          <w:t>*</w:t>
        </w:r>
        <w:r>
          <w:rPr>
            <w:rStyle w:val="ab"/>
            <w:rFonts w:asciiTheme="minorHAnsi" w:eastAsia="宋体" w:hAnsiTheme="minorHAnsi" w:cstheme="minorHAnsi" w:hint="eastAsia"/>
            <w:sz w:val="20"/>
            <w:lang w:eastAsia="zh-CN"/>
          </w:rPr>
          <w:t>guzhijie@163.com,</w:t>
        </w:r>
      </w:hyperlink>
      <w:r w:rsidR="00000000">
        <w:rPr>
          <w:rFonts w:asciiTheme="minorHAnsi" w:eastAsia="宋体" w:hAnsiTheme="minorHAnsi" w:cstheme="minorHAnsi" w:hint="eastAsia"/>
          <w:color w:val="000000" w:themeColor="text1"/>
          <w:sz w:val="20"/>
          <w:lang w:eastAsia="zh-CN"/>
        </w:rPr>
        <w:t xml:space="preserve"> </w:t>
      </w:r>
      <w:r w:rsidR="00000000">
        <w:rPr>
          <w:rFonts w:asciiTheme="minorHAnsi" w:eastAsia="Times New Roman" w:hAnsiTheme="minorHAnsi" w:cstheme="minorHAnsi"/>
          <w:i/>
          <w:color w:val="004E9A"/>
          <w:sz w:val="20"/>
        </w:rPr>
        <w:t>pzhu@nmemc.org.cn</w:t>
      </w:r>
    </w:p>
    <w:p w14:paraId="6CE62203" w14:textId="77777777" w:rsidR="00F16D7E" w:rsidRDefault="00F16D7E">
      <w:pPr>
        <w:spacing w:before="240"/>
        <w:ind w:firstLine="475"/>
        <w:rPr>
          <w:rFonts w:eastAsia="Times New Roman"/>
          <w:color w:val="000000" w:themeColor="text1"/>
        </w:rPr>
      </w:pPr>
    </w:p>
    <w:p w14:paraId="53B3CC8B" w14:textId="77777777" w:rsidR="00F16D7E" w:rsidRDefault="00000000">
      <w:pPr>
        <w:ind w:firstLine="0"/>
        <w:rPr>
          <w:rFonts w:asciiTheme="minorHAnsi" w:eastAsiaTheme="minorEastAsia" w:hAnsiTheme="minorHAnsi" w:cstheme="minorHAnsi"/>
          <w:color w:val="000000" w:themeColor="text1"/>
          <w:sz w:val="22"/>
          <w:lang w:eastAsia="zh-CN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There is a growing demand for the determination of </w:t>
      </w:r>
      <w:r>
        <w:rPr>
          <w:rFonts w:asciiTheme="minorHAnsi" w:eastAsiaTheme="minorEastAsia" w:hAnsiTheme="minorHAnsi" w:cstheme="minorHAnsi" w:hint="eastAsia"/>
          <w:color w:val="000000" w:themeColor="text1"/>
          <w:sz w:val="22"/>
          <w:lang w:eastAsia="zh-CN"/>
        </w:rPr>
        <w:t>t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ransuranium nuclides in </w:t>
      </w:r>
      <w:r>
        <w:rPr>
          <w:rFonts w:asciiTheme="minorHAnsi" w:eastAsiaTheme="minorEastAsia" w:hAnsiTheme="minorHAnsi" w:cstheme="minorHAnsi" w:hint="eastAsia"/>
          <w:color w:val="000000" w:themeColor="text1"/>
          <w:sz w:val="22"/>
          <w:lang w:eastAsia="zh-CN"/>
        </w:rPr>
        <w:t>seawater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samples for </w:t>
      </w:r>
      <w:r>
        <w:rPr>
          <w:rFonts w:asciiTheme="minorHAnsi" w:eastAsia="Times New Roman" w:hAnsiTheme="minorHAnsi" w:cstheme="minorHAnsi"/>
          <w:sz w:val="22"/>
        </w:rPr>
        <w:t xml:space="preserve">environmental monitoring and tracing,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as well as </w:t>
      </w:r>
      <w:r>
        <w:rPr>
          <w:rFonts w:asciiTheme="minorHAnsi" w:eastAsia="Times New Roman" w:hAnsiTheme="minorHAnsi" w:cstheme="minorHAnsi"/>
          <w:sz w:val="22"/>
        </w:rPr>
        <w:t>nuclear forensic reasons. A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sensitive and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stable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simultaneous analysis method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for Pu isotopes, </w:t>
      </w:r>
      <w:r>
        <w:rPr>
          <w:rFonts w:asciiTheme="minorHAnsi" w:eastAsiaTheme="minorEastAsia" w:hAnsiTheme="minorHAnsi" w:cstheme="minorHAnsi" w:hint="eastAsia"/>
          <w:sz w:val="22"/>
          <w:vertAlign w:val="superscript"/>
          <w:lang w:eastAsia="zh-CN"/>
        </w:rPr>
        <w:t>237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Np, </w:t>
      </w:r>
      <w:r>
        <w:rPr>
          <w:rFonts w:asciiTheme="minorHAnsi" w:eastAsiaTheme="minorEastAsia" w:hAnsiTheme="minorHAnsi" w:cstheme="minorHAnsi" w:hint="eastAsia"/>
          <w:sz w:val="22"/>
          <w:vertAlign w:val="superscript"/>
          <w:lang w:eastAsia="zh-CN"/>
        </w:rPr>
        <w:t>241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Am and </w:t>
      </w:r>
      <w:r>
        <w:rPr>
          <w:rFonts w:asciiTheme="minorHAnsi" w:eastAsiaTheme="minorEastAsia" w:hAnsiTheme="minorHAnsi" w:cstheme="minorHAnsi" w:hint="eastAsia"/>
          <w:sz w:val="22"/>
          <w:vertAlign w:val="superscript"/>
          <w:lang w:eastAsia="zh-CN"/>
        </w:rPr>
        <w:t>244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Cm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 xml:space="preserve">in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samll</w:t>
      </w:r>
      <w:r>
        <w:rPr>
          <w:rFonts w:asciiTheme="minorHAnsi" w:eastAsia="Times New Roman" w:hAnsiTheme="minorHAnsi" w:cstheme="minorHAnsi"/>
          <w:sz w:val="22"/>
        </w:rPr>
        <w:t xml:space="preserve">-volume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seawater sample (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≤</w:t>
      </w:r>
      <w:r>
        <w:rPr>
          <w:rFonts w:asciiTheme="minorHAnsi" w:eastAsia="Times New Roman" w:hAnsiTheme="minorHAnsi" w:cstheme="minorHAnsi"/>
          <w:sz w:val="22"/>
        </w:rPr>
        <w:t>10 L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)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was established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using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Accelerator Mass Spectrometry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(AMS)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. 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The </w:t>
      </w:r>
      <w:r>
        <w:rPr>
          <w:rFonts w:asciiTheme="minorHAnsi" w:eastAsia="Times New Roman" w:hAnsiTheme="minorHAnsi" w:cstheme="minorHAnsi"/>
          <w:sz w:val="22"/>
        </w:rPr>
        <w:t>simultaneous puri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fi</w:t>
      </w:r>
      <w:r>
        <w:rPr>
          <w:rFonts w:asciiTheme="minorHAnsi" w:eastAsia="Times New Roman" w:hAnsiTheme="minorHAnsi" w:cstheme="minorHAnsi"/>
          <w:sz w:val="22"/>
        </w:rPr>
        <w:t>cation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procedure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involves actinide separation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and concentration from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10 L of seawater sample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by co-precipitation with hydrous titanium oxide (HTiO), followed by </w:t>
      </w:r>
      <w:r>
        <w:rPr>
          <w:rFonts w:asciiTheme="minorHAnsi" w:eastAsia="Times New Roman" w:hAnsiTheme="minorHAnsi" w:cstheme="minorHAnsi"/>
          <w:sz w:val="22"/>
        </w:rPr>
        <w:t>a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n </w:t>
      </w:r>
      <w:r>
        <w:rPr>
          <w:rFonts w:asciiTheme="minorHAnsi" w:eastAsia="Times New Roman" w:hAnsiTheme="minorHAnsi" w:cstheme="minorHAnsi"/>
          <w:sz w:val="22"/>
        </w:rPr>
        <w:t xml:space="preserve">extraction chromatography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purification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with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TK200</w:t>
      </w:r>
      <w:r>
        <w:rPr>
          <w:rFonts w:asciiTheme="minorHAnsi" w:eastAsiaTheme="minorEastAsia" w:hAnsiTheme="minorHAnsi" w:cstheme="minorHAnsi"/>
          <w:sz w:val="22"/>
          <w:lang w:eastAsia="zh-CN"/>
        </w:rPr>
        <w:t>+DGA tandem resin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column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, and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then </w:t>
      </w:r>
      <w:r>
        <w:rPr>
          <w:rFonts w:asciiTheme="minorHAnsi" w:eastAsiaTheme="minorEastAsia" w:hAnsiTheme="minorHAnsi" w:cstheme="minorHAnsi"/>
          <w:sz w:val="22"/>
          <w:lang w:eastAsia="zh-CN"/>
        </w:rPr>
        <w:t>small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-size </w:t>
      </w:r>
      <w:r>
        <w:rPr>
          <w:rFonts w:asciiTheme="minorHAnsi" w:eastAsia="Times New Roman" w:hAnsiTheme="minorHAnsi" w:cstheme="minorHAnsi"/>
          <w:sz w:val="22"/>
        </w:rPr>
        <w:t>chromatography column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purification of the Pu+Np and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Am+Cm</w:t>
      </w:r>
      <w:r>
        <w:rPr>
          <w:rFonts w:asciiTheme="minorHAnsi" w:eastAsia="Times New Roman" w:hAnsiTheme="minorHAnsi" w:cstheme="minorHAnsi"/>
          <w:sz w:val="22"/>
        </w:rPr>
        <w:t xml:space="preserve"> fractions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with TK200 and DGA resin, </w:t>
      </w:r>
      <w:r>
        <w:rPr>
          <w:rFonts w:asciiTheme="minorHAnsi" w:eastAsia="Times New Roman" w:hAnsiTheme="minorHAnsi" w:cstheme="minorHAnsi"/>
          <w:sz w:val="22"/>
        </w:rPr>
        <w:t>respectively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. </w:t>
      </w:r>
      <w:r>
        <w:rPr>
          <w:rFonts w:asciiTheme="minorHAnsi" w:eastAsia="Times New Roman" w:hAnsiTheme="minorHAnsi" w:cstheme="minorHAnsi"/>
          <w:sz w:val="22"/>
        </w:rPr>
        <w:t>For the determination of actinides (</w:t>
      </w:r>
      <w:r>
        <w:rPr>
          <w:rFonts w:asciiTheme="minorHAnsi" w:eastAsia="Times New Roman" w:hAnsiTheme="minorHAnsi" w:cstheme="minorHAnsi"/>
          <w:sz w:val="22"/>
          <w:vertAlign w:val="superscript"/>
        </w:rPr>
        <w:t>237</w:t>
      </w:r>
      <w:r>
        <w:rPr>
          <w:rFonts w:asciiTheme="minorHAnsi" w:eastAsia="Times New Roman" w:hAnsiTheme="minorHAnsi" w:cstheme="minorHAnsi"/>
          <w:sz w:val="22"/>
        </w:rPr>
        <w:t xml:space="preserve">Np,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239</w:t>
      </w:r>
      <w:r>
        <w:rPr>
          <w:rFonts w:asciiTheme="minorHAnsi" w:eastAsia="Times New Roman" w:hAnsiTheme="minorHAnsi" w:cstheme="minorHAnsi"/>
          <w:sz w:val="22"/>
        </w:rPr>
        <w:t xml:space="preserve">Pu,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240</w:t>
      </w:r>
      <w:r>
        <w:rPr>
          <w:rFonts w:asciiTheme="minorHAnsi" w:eastAsia="Times New Roman" w:hAnsiTheme="minorHAnsi" w:cstheme="minorHAnsi"/>
          <w:sz w:val="22"/>
        </w:rPr>
        <w:t xml:space="preserve">Pu,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241</w:t>
      </w:r>
      <w:r>
        <w:rPr>
          <w:rFonts w:asciiTheme="minorHAnsi" w:eastAsia="Times New Roman" w:hAnsiTheme="minorHAnsi" w:cstheme="minorHAnsi"/>
          <w:sz w:val="22"/>
        </w:rPr>
        <w:t xml:space="preserve">Pu,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24</w:t>
      </w:r>
      <w:r>
        <w:rPr>
          <w:rFonts w:asciiTheme="minorHAnsi" w:eastAsiaTheme="minorEastAsia" w:hAnsiTheme="minorHAnsi" w:cstheme="minorHAnsi" w:hint="eastAsia"/>
          <w:sz w:val="22"/>
          <w:vertAlign w:val="superscript"/>
          <w:lang w:eastAsia="zh-CN"/>
        </w:rPr>
        <w:t>2</w:t>
      </w:r>
      <w:r>
        <w:rPr>
          <w:rFonts w:asciiTheme="minorHAnsi" w:eastAsia="Times New Roman" w:hAnsiTheme="minorHAnsi" w:cstheme="minorHAnsi"/>
          <w:sz w:val="22"/>
        </w:rPr>
        <w:t xml:space="preserve">Pu,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241</w:t>
      </w:r>
      <w:r>
        <w:rPr>
          <w:rFonts w:asciiTheme="minorHAnsi" w:eastAsia="Times New Roman" w:hAnsiTheme="minorHAnsi" w:cstheme="minorHAnsi"/>
          <w:sz w:val="22"/>
        </w:rPr>
        <w:t xml:space="preserve">Am,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244</w:t>
      </w:r>
      <w:r>
        <w:rPr>
          <w:rFonts w:asciiTheme="minorHAnsi" w:eastAsia="Times New Roman" w:hAnsiTheme="minorHAnsi" w:cstheme="minorHAnsi"/>
          <w:sz w:val="22"/>
        </w:rPr>
        <w:t>Cm)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by AMS</w:t>
      </w:r>
      <w:r>
        <w:rPr>
          <w:rFonts w:asciiTheme="minorHAnsi" w:eastAsia="Times New Roman" w:hAnsiTheme="minorHAnsi" w:cstheme="minorHAnsi"/>
          <w:sz w:val="22"/>
        </w:rPr>
        <w:t>, An</w:t>
      </w:r>
      <w:r>
        <w:rPr>
          <w:rFonts w:asciiTheme="minorHAnsi" w:eastAsia="Times New Roman" w:hAnsiTheme="minorHAnsi" w:cstheme="minorHAnsi"/>
          <w:sz w:val="22"/>
          <w:vertAlign w:val="superscript"/>
        </w:rPr>
        <w:t>3+</w:t>
      </w:r>
      <w:r>
        <w:rPr>
          <w:rFonts w:asciiTheme="minorHAnsi" w:eastAsia="Times New Roman" w:hAnsiTheme="minorHAnsi" w:cstheme="minorHAnsi"/>
          <w:sz w:val="22"/>
        </w:rPr>
        <w:t xml:space="preserve"> ions were selected</w:t>
      </w:r>
      <w:r>
        <w:rPr>
          <w:rFonts w:asciiTheme="minorHAnsi" w:eastAsia="宋体" w:hAnsiTheme="minorHAnsi" w:cstheme="minorHAnsi" w:hint="eastAsia"/>
          <w:sz w:val="22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 xml:space="preserve">at the terminal voltage of about 260 kV in accelerator.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The </w:t>
      </w:r>
      <w:r>
        <w:rPr>
          <w:rFonts w:asciiTheme="minorHAnsi" w:eastAsia="Times New Roman" w:hAnsiTheme="minorHAnsi" w:cstheme="minorHAnsi"/>
          <w:sz w:val="22"/>
        </w:rPr>
        <w:t xml:space="preserve">different ratios of reagents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were studied </w:t>
      </w:r>
      <w:r>
        <w:rPr>
          <w:rFonts w:asciiTheme="minorHAnsi" w:eastAsia="Times New Roman" w:hAnsiTheme="minorHAnsi" w:cstheme="minorHAnsi"/>
          <w:sz w:val="22"/>
        </w:rPr>
        <w:t>for target preparation to optimize the detection efficiency of actinides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, and </w:t>
      </w:r>
      <w:r>
        <w:rPr>
          <w:rFonts w:asciiTheme="minorHAnsi" w:eastAsia="Times New Roman" w:hAnsiTheme="minorHAnsi" w:cstheme="minorHAnsi"/>
          <w:sz w:val="22"/>
        </w:rPr>
        <w:t>0.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5</w:t>
      </w:r>
      <w:r>
        <w:rPr>
          <w:rFonts w:asciiTheme="minorHAnsi" w:eastAsia="Times New Roman" w:hAnsiTheme="minorHAnsi" w:cstheme="minorHAnsi"/>
          <w:sz w:val="22"/>
        </w:rPr>
        <w:t xml:space="preserve"> mg Fe </w:t>
      </w:r>
      <w:r>
        <w:rPr>
          <w:rFonts w:asciiTheme="minorEastAsia" w:eastAsiaTheme="minorEastAsia" w:hAnsiTheme="minorEastAsia" w:cstheme="minorHAnsi" w:hint="eastAsia"/>
          <w:sz w:val="22"/>
          <w:lang w:eastAsia="zh-CN"/>
        </w:rPr>
        <w:t>was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used</w:t>
      </w:r>
      <w:r>
        <w:rPr>
          <w:rFonts w:asciiTheme="minorHAnsi" w:eastAsia="Times New Roman" w:hAnsiTheme="minorHAnsi" w:cstheme="minorHAnsi"/>
          <w:sz w:val="22"/>
        </w:rPr>
        <w:t xml:space="preserve"> to co-precipitate the Am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,</w:t>
      </w:r>
      <w:r>
        <w:rPr>
          <w:rFonts w:asciiTheme="minorHAnsi" w:eastAsia="Times New Roman" w:hAnsiTheme="minorHAnsi" w:cstheme="minorHAnsi"/>
          <w:sz w:val="22"/>
        </w:rPr>
        <w:t xml:space="preserve"> Cm, Pu and Np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for target </w:t>
      </w:r>
      <w:r>
        <w:rPr>
          <w:rFonts w:asciiTheme="minorHAnsi" w:eastAsia="Times New Roman" w:hAnsiTheme="minorHAnsi" w:cstheme="minorHAnsi"/>
          <w:sz w:val="22"/>
        </w:rPr>
        <w:t>preparation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. </w:t>
      </w:r>
      <w:r>
        <w:rPr>
          <w:rFonts w:asciiTheme="minorHAnsi" w:eastAsia="Times New Roman" w:hAnsiTheme="minorHAnsi" w:cstheme="minorHAnsi"/>
          <w:sz w:val="22"/>
        </w:rPr>
        <w:t>The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chemical </w:t>
      </w:r>
      <w:r>
        <w:rPr>
          <w:rFonts w:asciiTheme="minorHAnsi" w:eastAsia="Times New Roman" w:hAnsiTheme="minorHAnsi" w:cstheme="minorHAnsi"/>
          <w:sz w:val="22"/>
        </w:rPr>
        <w:t>recoveries of Pu and Am for the entire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procedure were higher than 70% and the recover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ies</w:t>
      </w:r>
      <w:r>
        <w:rPr>
          <w:rFonts w:asciiTheme="minorHAnsi" w:eastAsia="Times New Roman" w:hAnsiTheme="minorHAnsi" w:cstheme="minorHAnsi"/>
          <w:sz w:val="22"/>
        </w:rPr>
        <w:t xml:space="preserve"> ratio of Pu/Np were proven steadily with an average value of 1.00 ± 0.05 (n&gt;25).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With </w:t>
      </w:r>
      <w:r>
        <w:rPr>
          <w:rFonts w:asciiTheme="minorHAnsi" w:eastAsia="Times New Roman" w:hAnsiTheme="minorHAnsi" w:cstheme="minorHAnsi"/>
          <w:sz w:val="22"/>
        </w:rPr>
        <w:t>the developed chemical procedure and AMS measurement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method,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t</w:t>
      </w:r>
      <w:r>
        <w:rPr>
          <w:rFonts w:asciiTheme="minorHAnsi" w:eastAsia="Times New Roman" w:hAnsiTheme="minorHAnsi" w:cstheme="minorHAnsi"/>
          <w:sz w:val="22"/>
        </w:rPr>
        <w:t>he detection limit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s</w:t>
      </w:r>
      <w:r>
        <w:rPr>
          <w:rFonts w:asciiTheme="minorHAnsi" w:eastAsia="Times New Roman" w:hAnsiTheme="minorHAnsi" w:cstheme="minorHAnsi"/>
          <w:sz w:val="22"/>
        </w:rPr>
        <w:t xml:space="preserve"> were estimated to be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2</w:t>
      </w:r>
      <w:r>
        <w:rPr>
          <w:rFonts w:eastAsiaTheme="minorEastAsia"/>
          <w:sz w:val="22"/>
          <w:lang w:eastAsia="zh-CN"/>
        </w:rPr>
        <w:t>×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10</w:t>
      </w:r>
      <w:r>
        <w:rPr>
          <w:rFonts w:asciiTheme="minorHAnsi" w:eastAsiaTheme="minorEastAsia" w:hAnsiTheme="minorHAnsi" w:cstheme="minorHAnsi" w:hint="eastAsia"/>
          <w:sz w:val="22"/>
          <w:vertAlign w:val="superscript"/>
          <w:lang w:eastAsia="zh-CN"/>
        </w:rPr>
        <w:t>5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atoms for t</w:t>
      </w:r>
      <w:r>
        <w:rPr>
          <w:rFonts w:asciiTheme="minorHAnsi" w:eastAsia="Times New Roman" w:hAnsiTheme="minorHAnsi" w:cstheme="minorHAnsi"/>
          <w:sz w:val="22"/>
        </w:rPr>
        <w:t>ransuranium nuclides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. </w:t>
      </w:r>
      <w:r>
        <w:rPr>
          <w:rFonts w:asciiTheme="minorHAnsi" w:eastAsia="Times New Roman" w:hAnsiTheme="minorHAnsi" w:cstheme="minorHAnsi"/>
          <w:sz w:val="22"/>
        </w:rPr>
        <w:t>The method was validated</w:t>
      </w:r>
      <w:r>
        <w:t xml:space="preserve"> </w:t>
      </w:r>
      <w:r>
        <w:rPr>
          <w:rFonts w:asciiTheme="minorHAnsi" w:eastAsia="Times New Roman" w:hAnsiTheme="minorHAnsi" w:cstheme="minorHAnsi"/>
          <w:sz w:val="22"/>
        </w:rPr>
        <w:t xml:space="preserve">by analyzing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10L</w:t>
      </w:r>
      <w:r>
        <w:rPr>
          <w:rFonts w:asciiTheme="minorHAnsi" w:eastAsia="Times New Roman" w:hAnsiTheme="minorHAnsi" w:cstheme="minorHAnsi"/>
          <w:sz w:val="22"/>
        </w:rPr>
        <w:t xml:space="preserve"> of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seawater</w:t>
      </w:r>
      <w:r>
        <w:rPr>
          <w:rFonts w:asciiTheme="minorHAnsi" w:eastAsia="Times New Roman" w:hAnsiTheme="minorHAnsi" w:cstheme="minorHAnsi"/>
          <w:sz w:val="22"/>
        </w:rPr>
        <w:t xml:space="preserve"> samples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 xml:space="preserve">spiked with known amounts of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239</w:t>
      </w:r>
      <w:r>
        <w:rPr>
          <w:rFonts w:asciiTheme="minorHAnsi" w:eastAsia="Times New Roman" w:hAnsiTheme="minorHAnsi" w:cstheme="minorHAnsi"/>
          <w:sz w:val="22"/>
        </w:rPr>
        <w:t>Pu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 w:hint="eastAsia"/>
          <w:sz w:val="22"/>
          <w:vertAlign w:val="superscript"/>
          <w:lang w:eastAsia="zh-CN"/>
        </w:rPr>
        <w:t>237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Np,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241</w:t>
      </w:r>
      <w:r>
        <w:rPr>
          <w:rFonts w:asciiTheme="minorHAnsi" w:eastAsia="Times New Roman" w:hAnsiTheme="minorHAnsi" w:cstheme="minorHAnsi"/>
          <w:sz w:val="22"/>
        </w:rPr>
        <w:t>Am standard solutions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. 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The measured values of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239</w:t>
      </w:r>
      <w:r>
        <w:rPr>
          <w:rFonts w:asciiTheme="minorHAnsi" w:eastAsia="Times New Roman" w:hAnsiTheme="minorHAnsi" w:cstheme="minorHAnsi"/>
          <w:sz w:val="22"/>
        </w:rPr>
        <w:t>Pu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 w:hint="eastAsia"/>
          <w:sz w:val="22"/>
          <w:vertAlign w:val="superscript"/>
          <w:lang w:eastAsia="zh-CN"/>
        </w:rPr>
        <w:t>237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Np, </w:t>
      </w:r>
      <w:r>
        <w:rPr>
          <w:rFonts w:asciiTheme="minorHAnsi" w:eastAsia="Times New Roman" w:hAnsiTheme="minorHAnsi" w:cstheme="minorHAnsi"/>
          <w:sz w:val="22"/>
          <w:vertAlign w:val="superscript"/>
        </w:rPr>
        <w:t>241</w:t>
      </w:r>
      <w:r>
        <w:rPr>
          <w:rFonts w:asciiTheme="minorHAnsi" w:eastAsia="Times New Roman" w:hAnsiTheme="minorHAnsi" w:cstheme="minorHAnsi"/>
          <w:sz w:val="22"/>
        </w:rPr>
        <w:t>Am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agreed very well with the expected values within a 95% confidence interval. These results confirm the reliability and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robust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of this developed method based on the use of Pu as a non-isotopic tracer for </w:t>
      </w:r>
      <w:r>
        <w:rPr>
          <w:rFonts w:asciiTheme="minorHAnsi" w:eastAsiaTheme="minorEastAsia" w:hAnsiTheme="minorHAnsi" w:cstheme="minorHAnsi"/>
          <w:sz w:val="22"/>
          <w:vertAlign w:val="superscript"/>
          <w:lang w:eastAsia="zh-CN"/>
        </w:rPr>
        <w:t>237</w:t>
      </w:r>
      <w:r>
        <w:rPr>
          <w:rFonts w:asciiTheme="minorHAnsi" w:eastAsiaTheme="minorEastAsia" w:hAnsiTheme="minorHAnsi" w:cstheme="minorHAnsi"/>
          <w:sz w:val="22"/>
          <w:lang w:eastAsia="zh-CN"/>
        </w:rPr>
        <w:t>Np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and ultra-low level of determination by AMS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. The developed method </w:t>
      </w:r>
      <w:r>
        <w:rPr>
          <w:rFonts w:asciiTheme="minorHAnsi" w:eastAsiaTheme="minorEastAsia" w:hAnsiTheme="minorHAnsi" w:cstheme="minorHAnsi" w:hint="eastAsia"/>
          <w:sz w:val="22"/>
          <w:lang w:eastAsia="zh-CN"/>
        </w:rPr>
        <w:t>has been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 used for monitoring and environmental tracing of </w:t>
      </w:r>
      <w:r>
        <w:rPr>
          <w:rFonts w:asciiTheme="minorHAnsi" w:eastAsiaTheme="minorEastAsia" w:hAnsiTheme="minorHAnsi" w:cstheme="minorHAnsi"/>
          <w:sz w:val="22"/>
          <w:vertAlign w:val="superscript"/>
          <w:lang w:eastAsia="zh-CN"/>
        </w:rPr>
        <w:t>237</w:t>
      </w:r>
      <w:r>
        <w:rPr>
          <w:rFonts w:asciiTheme="minorHAnsi" w:eastAsiaTheme="minorEastAsia" w:hAnsiTheme="minorHAnsi" w:cstheme="minorHAnsi"/>
          <w:sz w:val="22"/>
          <w:lang w:eastAsia="zh-CN"/>
        </w:rPr>
        <w:t xml:space="preserve">Np, Pu isotopes, and </w:t>
      </w:r>
      <w:r>
        <w:rPr>
          <w:rFonts w:asciiTheme="minorHAnsi" w:eastAsiaTheme="minorEastAsia" w:hAnsiTheme="minorHAnsi" w:cstheme="minorHAnsi"/>
          <w:sz w:val="22"/>
          <w:vertAlign w:val="superscript"/>
          <w:lang w:eastAsia="zh-CN"/>
        </w:rPr>
        <w:t>241</w:t>
      </w:r>
      <w:r>
        <w:rPr>
          <w:rFonts w:asciiTheme="minorHAnsi" w:eastAsiaTheme="minorEastAsia" w:hAnsiTheme="minorHAnsi" w:cstheme="minorHAnsi"/>
          <w:sz w:val="22"/>
          <w:lang w:eastAsia="zh-CN"/>
        </w:rPr>
        <w:t>Am in the marine environment of China.</w:t>
      </w:r>
    </w:p>
    <w:p w14:paraId="33BAC94A" w14:textId="77777777" w:rsidR="00F16D7E" w:rsidRDefault="00F16D7E">
      <w:pPr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sectPr w:rsidR="00F16D7E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65C9" w14:textId="77777777" w:rsidR="00160103" w:rsidRDefault="00160103">
      <w:r>
        <w:separator/>
      </w:r>
    </w:p>
  </w:endnote>
  <w:endnote w:type="continuationSeparator" w:id="0">
    <w:p w14:paraId="5D0A18CF" w14:textId="77777777" w:rsidR="00160103" w:rsidRDefault="0016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9C95" w14:textId="77777777" w:rsidR="00160103" w:rsidRDefault="00160103">
      <w:r>
        <w:separator/>
      </w:r>
    </w:p>
  </w:footnote>
  <w:footnote w:type="continuationSeparator" w:id="0">
    <w:p w14:paraId="04EB513C" w14:textId="77777777" w:rsidR="00160103" w:rsidRDefault="0016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21C578"/>
    <w:multiLevelType w:val="singleLevel"/>
    <w:tmpl w:val="B621C578"/>
    <w:lvl w:ilvl="0">
      <w:start w:val="2"/>
      <w:numFmt w:val="decimal"/>
      <w:lvlText w:val="%1"/>
      <w:lvlJc w:val="left"/>
    </w:lvl>
  </w:abstractNum>
  <w:num w:numId="1" w16cid:durableId="108024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F7"/>
    <w:rsid w:val="00033BD2"/>
    <w:rsid w:val="000A60D3"/>
    <w:rsid w:val="000B320E"/>
    <w:rsid w:val="000C224E"/>
    <w:rsid w:val="000D7C41"/>
    <w:rsid w:val="000E1BBD"/>
    <w:rsid w:val="001513CD"/>
    <w:rsid w:val="00156606"/>
    <w:rsid w:val="00160103"/>
    <w:rsid w:val="001E1435"/>
    <w:rsid w:val="00204007"/>
    <w:rsid w:val="00242817"/>
    <w:rsid w:val="002B35F8"/>
    <w:rsid w:val="003E189D"/>
    <w:rsid w:val="00423621"/>
    <w:rsid w:val="00432138"/>
    <w:rsid w:val="00442E9A"/>
    <w:rsid w:val="0048134C"/>
    <w:rsid w:val="004C60EC"/>
    <w:rsid w:val="004E2C7A"/>
    <w:rsid w:val="00502CF7"/>
    <w:rsid w:val="00507F54"/>
    <w:rsid w:val="00623D53"/>
    <w:rsid w:val="00646320"/>
    <w:rsid w:val="00715AF7"/>
    <w:rsid w:val="007561A8"/>
    <w:rsid w:val="00790860"/>
    <w:rsid w:val="007908D5"/>
    <w:rsid w:val="00793CE7"/>
    <w:rsid w:val="007A144F"/>
    <w:rsid w:val="007A69FA"/>
    <w:rsid w:val="00930217"/>
    <w:rsid w:val="00935EFC"/>
    <w:rsid w:val="00A1200F"/>
    <w:rsid w:val="00A14BEA"/>
    <w:rsid w:val="00A4161F"/>
    <w:rsid w:val="00AF5AC0"/>
    <w:rsid w:val="00AF63D8"/>
    <w:rsid w:val="00B17D0A"/>
    <w:rsid w:val="00B26194"/>
    <w:rsid w:val="00BB7C0D"/>
    <w:rsid w:val="00BF4ED0"/>
    <w:rsid w:val="00C310AF"/>
    <w:rsid w:val="00CB2FBD"/>
    <w:rsid w:val="00E020A1"/>
    <w:rsid w:val="00E2379F"/>
    <w:rsid w:val="00E373B3"/>
    <w:rsid w:val="00EC482C"/>
    <w:rsid w:val="00ED2955"/>
    <w:rsid w:val="00EF59EF"/>
    <w:rsid w:val="00F16D7E"/>
    <w:rsid w:val="00F24662"/>
    <w:rsid w:val="00F425EA"/>
    <w:rsid w:val="00F76355"/>
    <w:rsid w:val="00F858B4"/>
    <w:rsid w:val="032F6F45"/>
    <w:rsid w:val="116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28081"/>
  <w15:docId w15:val="{C37B1A72-CF72-4235-B86F-1BE6FF8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36"/>
        <w:tab w:val="right" w:pos="9072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36"/>
        <w:tab w:val="right" w:pos="9072"/>
      </w:tabs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Hyperlink"/>
    <w:uiPriority w:val="99"/>
    <w:unhideWhenUsed/>
    <w:qFormat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d">
    <w:name w:val="No Spacing"/>
    <w:uiPriority w:val="1"/>
    <w:qFormat/>
    <w:pPr>
      <w:widowControl w:val="0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MS Mincho" w:hAnsi="Times New Roman" w:cs="Times New Roman"/>
      <w:b/>
      <w:bCs/>
      <w:kern w:val="2"/>
      <w:sz w:val="24"/>
      <w:szCs w:val="24"/>
      <w:lang w:val="en-US" w:eastAsia="ja-JP"/>
      <w14:ligatures w14:val="none"/>
    </w:rPr>
  </w:style>
  <w:style w:type="paragraph" w:customStyle="1" w:styleId="10">
    <w:name w:val="修订1"/>
    <w:hidden/>
    <w:uiPriority w:val="99"/>
    <w:semiHidden/>
    <w:qFormat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paragraph" w:styleId="ae">
    <w:name w:val="Revision"/>
    <w:hidden/>
    <w:uiPriority w:val="99"/>
    <w:unhideWhenUsed/>
    <w:rsid w:val="00623D53"/>
    <w:rPr>
      <w:rFonts w:ascii="Times New Roman" w:eastAsia="MS Mincho" w:hAnsi="Times New Roman" w:cs="Times New Roman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guzhijie@163.com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F9F5-0144-4F9C-B89B-A19AA39A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2180</Characters>
  <Application>Microsoft Office Word</Application>
  <DocSecurity>0</DocSecurity>
  <Lines>30</Lines>
  <Paragraphs>8</Paragraphs>
  <ScaleCrop>false</ScaleCrop>
  <Company>IFJ PAN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Wójcik-Gargula</dc:creator>
  <cp:lastModifiedBy>maoyi luo</cp:lastModifiedBy>
  <cp:revision>5</cp:revision>
  <cp:lastPrinted>2024-12-12T14:03:00Z</cp:lastPrinted>
  <dcterms:created xsi:type="dcterms:W3CDTF">2025-05-13T10:48:00Z</dcterms:created>
  <dcterms:modified xsi:type="dcterms:W3CDTF">2025-05-29T14:18:00Z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  <property fmtid="{D5CDD505-2E9C-101B-9397-08002B2CF9AE}" pid="3" name="KSOTemplateDocerSaveRecord">
    <vt:lpwstr>eyJoZGlkIjoiNDU1MzY1Njg2YzRkYzZhOWJkYjljZWUwODUwYzc1YzIiLCJ1c2VySWQiOiI1MDQ2OTE3ODMifQ==</vt:lpwstr>
  </property>
  <property fmtid="{D5CDD505-2E9C-101B-9397-08002B2CF9AE}" pid="4" name="KSOProductBuildVer">
    <vt:lpwstr>2052-12.1.0.20305</vt:lpwstr>
  </property>
  <property fmtid="{D5CDD505-2E9C-101B-9397-08002B2CF9AE}" pid="5" name="ICV">
    <vt:lpwstr>6965C648E3CA46A2A1CC73E95298EECB_13</vt:lpwstr>
  </property>
</Properties>
</file>