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FA7DF" w14:textId="530DD2AD" w:rsidR="00BE1047" w:rsidRDefault="00BE1047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 w:rsidRPr="00BE1047">
        <w:rPr>
          <w:rFonts w:asciiTheme="minorHAnsi" w:hAnsiTheme="minorHAnsi" w:cstheme="minorHAnsi"/>
          <w:b/>
          <w:sz w:val="28"/>
        </w:rPr>
        <w:t xml:space="preserve">Isotopic signatures of artificial radionuclides: an </w:t>
      </w:r>
      <w:r>
        <w:rPr>
          <w:rFonts w:asciiTheme="minorHAnsi" w:hAnsiTheme="minorHAnsi" w:cstheme="minorHAnsi"/>
          <w:b/>
          <w:sz w:val="28"/>
        </w:rPr>
        <w:t>important tool</w:t>
      </w:r>
      <w:r w:rsidRPr="00BE1047">
        <w:rPr>
          <w:rFonts w:asciiTheme="minorHAnsi" w:hAnsiTheme="minorHAnsi" w:cstheme="minorHAnsi"/>
          <w:b/>
          <w:sz w:val="28"/>
        </w:rPr>
        <w:t xml:space="preserve"> in today's world</w:t>
      </w:r>
    </w:p>
    <w:p w14:paraId="58BB7BB7" w14:textId="272D38D9" w:rsidR="006B7FFE" w:rsidRPr="004D371E" w:rsidRDefault="00F37B27" w:rsidP="00F37B27">
      <w:pPr>
        <w:spacing w:before="187"/>
        <w:ind w:firstLine="475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</w:pPr>
      <w:r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Edyta Łokas</w:t>
      </w:r>
      <w:r w:rsidR="00895CC0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7E57DA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7E57DA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*</w:t>
      </w:r>
      <w:r w:rsidR="00502CF7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6B7FFE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Kamil Wojciechowski</w:t>
      </w:r>
      <w:r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6B7FFE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B37599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 xml:space="preserve"> </w:t>
      </w:r>
      <w:r w:rsidR="006B7FFE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Anna Cwanek</w:t>
      </w:r>
      <w:r w:rsidR="00895CC0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6B7FFE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B37599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6B7FFE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Dariusz Sala</w:t>
      </w:r>
      <w:r w:rsidR="00B37599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6B7FFE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B37599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 xml:space="preserve"> </w:t>
      </w:r>
      <w:r w:rsidR="006B7FFE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Katarzyna Kołtonik</w:t>
      </w:r>
      <w:r w:rsidR="007C5212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7C5212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7C5212" w:rsidRPr="004D371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FA5EA2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Przemysław Wachniew</w:t>
      </w:r>
      <w:r w:rsidR="00FA5EA2" w:rsidRPr="00FA5EA2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2</w:t>
      </w:r>
    </w:p>
    <w:p w14:paraId="58D016EB" w14:textId="77777777" w:rsidR="006B7FFE" w:rsidRPr="004D371E" w:rsidRDefault="006B7FFE" w:rsidP="00F37B27">
      <w:pPr>
        <w:spacing w:before="187"/>
        <w:ind w:firstLine="475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</w:pPr>
    </w:p>
    <w:p w14:paraId="29CF7CBD" w14:textId="520994F6" w:rsidR="00502CF7" w:rsidRPr="00632E30" w:rsidRDefault="006B7FFE" w:rsidP="007908D5">
      <w:pPr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  <w:r w:rsidRPr="00632E3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7B37E9" w:rsidRPr="00632E3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Institute of Nuclear Physics</w:t>
      </w:r>
      <w:r w:rsidR="00CF0BC0" w:rsidRPr="00632E3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, Polish Academy of Sciences</w:t>
      </w:r>
      <w:r w:rsidR="00502CF7" w:rsidRPr="00632E3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0852F9" w:rsidRPr="00632E3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Kraków</w:t>
      </w:r>
      <w:r w:rsidR="000A60D3" w:rsidRPr="00632E3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0852F9" w:rsidRPr="00632E3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Poland</w:t>
      </w:r>
    </w:p>
    <w:p w14:paraId="6EF04D7C" w14:textId="1B1F0B6A" w:rsidR="00F97128" w:rsidRPr="00890641" w:rsidRDefault="00F97128" w:rsidP="00F97128">
      <w:pPr>
        <w:pStyle w:val="BCAuthorAddress"/>
        <w:spacing w:after="0" w:line="240" w:lineRule="auto"/>
        <w:rPr>
          <w:rFonts w:asciiTheme="minorHAnsi" w:hAnsiTheme="minorHAnsi" w:cstheme="minorHAnsi"/>
          <w:i/>
          <w:iCs/>
          <w:sz w:val="20"/>
        </w:rPr>
      </w:pPr>
      <w:r w:rsidRPr="00890641">
        <w:rPr>
          <w:rFonts w:asciiTheme="minorHAnsi" w:hAnsiTheme="minorHAnsi" w:cstheme="minorHAnsi"/>
          <w:i/>
          <w:iCs/>
          <w:sz w:val="20"/>
          <w:vertAlign w:val="superscript"/>
        </w:rPr>
        <w:t>2</w:t>
      </w:r>
      <w:r w:rsidRPr="00890641">
        <w:rPr>
          <w:rFonts w:asciiTheme="minorHAnsi" w:hAnsiTheme="minorHAnsi" w:cstheme="minorHAnsi"/>
          <w:i/>
          <w:iCs/>
          <w:sz w:val="20"/>
        </w:rPr>
        <w:t>AGH University of Krakow, Kraków, Poland</w:t>
      </w:r>
    </w:p>
    <w:p w14:paraId="638B3800" w14:textId="77777777" w:rsidR="00F97128" w:rsidRDefault="00F97128" w:rsidP="007908D5">
      <w:pPr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</w:pPr>
    </w:p>
    <w:p w14:paraId="3036CCE1" w14:textId="3F9F33AF" w:rsidR="001C0A33" w:rsidRDefault="001C0A33" w:rsidP="007908D5">
      <w:pPr>
        <w:ind w:firstLine="475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</w:pPr>
    </w:p>
    <w:p w14:paraId="17F130C9" w14:textId="4756580F" w:rsidR="00502CF7" w:rsidRDefault="00502CF7" w:rsidP="006A3220">
      <w:pPr>
        <w:ind w:firstLine="475"/>
        <w:jc w:val="center"/>
        <w:rPr>
          <w:rFonts w:asciiTheme="minorHAnsi" w:eastAsia="Times New Roman" w:hAnsiTheme="minorHAnsi" w:cstheme="minorHAnsi"/>
          <w:i/>
          <w:color w:val="000000" w:themeColor="text1"/>
          <w:sz w:val="20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r w:rsidR="006B7FF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Edyta.Lokas</w:t>
      </w:r>
      <w:r w:rsidR="00E75869">
        <w:rPr>
          <w:rFonts w:asciiTheme="minorHAnsi" w:eastAsia="Times New Roman" w:hAnsiTheme="minorHAnsi" w:cstheme="minorHAnsi"/>
          <w:i/>
          <w:color w:val="000000" w:themeColor="text1"/>
          <w:sz w:val="20"/>
        </w:rPr>
        <w:t>@</w:t>
      </w:r>
      <w:r w:rsidR="006B7FFE">
        <w:rPr>
          <w:rFonts w:asciiTheme="minorHAnsi" w:eastAsia="Times New Roman" w:hAnsiTheme="minorHAnsi" w:cstheme="minorHAnsi"/>
          <w:i/>
          <w:color w:val="000000" w:themeColor="text1"/>
          <w:sz w:val="20"/>
        </w:rPr>
        <w:t>ifj</w:t>
      </w:r>
      <w:r w:rsidR="00E75869">
        <w:rPr>
          <w:rFonts w:asciiTheme="minorHAnsi" w:eastAsia="Times New Roman" w:hAnsiTheme="minorHAnsi" w:cstheme="minorHAnsi"/>
          <w:i/>
          <w:color w:val="000000" w:themeColor="text1"/>
          <w:sz w:val="20"/>
        </w:rPr>
        <w:t>.edu.pl</w:t>
      </w:r>
      <w:r w:rsidR="00DA7472">
        <w:rPr>
          <w:rFonts w:asciiTheme="minorHAnsi" w:eastAsia="Times New Roman" w:hAnsiTheme="minorHAnsi" w:cstheme="minorHAnsi"/>
          <w:i/>
          <w:color w:val="000000" w:themeColor="text1"/>
          <w:sz w:val="20"/>
        </w:rPr>
        <w:t>/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presenting author</w:t>
      </w:r>
    </w:p>
    <w:p w14:paraId="7F3286BF" w14:textId="77777777" w:rsidR="00B95E4F" w:rsidRPr="000B320E" w:rsidRDefault="00B95E4F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</w:rPr>
      </w:pPr>
    </w:p>
    <w:p w14:paraId="6FDF5218" w14:textId="1D24D56E" w:rsidR="00C44C14" w:rsidRPr="00632E30" w:rsidRDefault="00B95E4F" w:rsidP="00890641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Radioactive fallout from past releases of radionuclides </w:t>
      </w:r>
      <w:r w:rsidR="00B879DB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resulting from above-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ground nuclear tests has contaminated the </w:t>
      </w:r>
      <w:r w:rsidR="00B879DB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global environment 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with radioactive materials. Most of these radioisotopes</w:t>
      </w:r>
      <w:r w:rsidR="00B879DB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: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vertAlign w:val="superscript"/>
          <w:lang w:eastAsia="en-US"/>
          <w14:ligatures w14:val="standardContextual"/>
        </w:rPr>
        <w:t>137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Cs, uranium, plutonium isotopes</w:t>
      </w:r>
      <w:r w:rsidR="00890641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(e.g. </w:t>
      </w:r>
      <w:r w:rsidR="00890641" w:rsidRPr="00890641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vertAlign w:val="superscript"/>
          <w:lang w:eastAsia="en-US"/>
          <w14:ligatures w14:val="standardContextual"/>
        </w:rPr>
        <w:t>235,236,238</w:t>
      </w:r>
      <w:r w:rsidR="00890641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U, </w:t>
      </w:r>
      <w:r w:rsidR="00890641" w:rsidRPr="00890641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vertAlign w:val="superscript"/>
          <w:lang w:eastAsia="en-US"/>
          <w14:ligatures w14:val="standardContextual"/>
        </w:rPr>
        <w:t>238,239,240</w:t>
      </w:r>
      <w:r w:rsidR="00890641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Pu)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,  and 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vertAlign w:val="superscript"/>
          <w:lang w:eastAsia="en-US"/>
          <w14:ligatures w14:val="standardContextual"/>
        </w:rPr>
        <w:t>241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Am have been identified in </w:t>
      </w:r>
      <w:r w:rsidR="00B879DB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various 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environment</w:t>
      </w:r>
      <w:r w:rsidR="00B879DB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al compartments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around the world. The half-lives of these radioisotopes are </w:t>
      </w:r>
      <w:r w:rsidR="00793F7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large enough to make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radionuclides represent</w:t>
      </w:r>
      <w:r w:rsidR="0008388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a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4D371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persistent threat to humans and ecosystems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. </w:t>
      </w:r>
      <w:r w:rsidR="004D371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The 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concentrations of these radioisotopes and their isotopic compositions in different environmental </w:t>
      </w:r>
      <w:r w:rsidR="004D371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matrices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CE2ED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may reflect 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nuclear activities in the affected regions. </w:t>
      </w:r>
      <w:r w:rsidR="00B879DB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M</w:t>
      </w:r>
      <w:r w:rsidR="00CE2ED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any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countries </w:t>
      </w:r>
      <w:r w:rsidR="00890641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around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the world have </w:t>
      </w:r>
      <w:r w:rsidR="00CE2ED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recently </w:t>
      </w:r>
      <w:r w:rsidR="0008388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initiated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ambitious nuclear energy programs </w:t>
      </w:r>
      <w:r w:rsidR="00440281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or declared 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their intention to generate electricity using nuclear power reactors in the near future. </w:t>
      </w:r>
      <w:r w:rsidR="00CE2ED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The assessment of the environmental impacts of these </w:t>
      </w:r>
      <w:r w:rsidR="00FA5EA2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programs</w:t>
      </w:r>
      <w:r w:rsidR="00CE2ED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require</w:t>
      </w:r>
      <w:r w:rsidR="00226538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s</w:t>
      </w:r>
      <w:r w:rsidR="00CE2ED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routine monitoring of radioactive fallout.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CE2ED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Special attention should be paid to the applications of nuclear </w:t>
      </w:r>
      <w:r w:rsidR="00FA5EA2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materials</w:t>
      </w:r>
      <w:r w:rsidR="00CE2ED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in space missions</w:t>
      </w:r>
      <w:r w:rsidR="00FA5EA2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,</w:t>
      </w:r>
      <w:r w:rsidR="00CE2ED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where they provide</w:t>
      </w:r>
      <w:r w:rsidR="007D0135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an alternative</w:t>
      </w:r>
      <w:r w:rsidR="00B879DB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to solar</w:t>
      </w:r>
      <w:r w:rsidR="007D0135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power </w:t>
      </w:r>
      <w:r w:rsidR="00793F7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generation</w:t>
      </w:r>
      <w:r w:rsidR="007D0135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. </w:t>
      </w:r>
      <w:r w:rsidR="007D0135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vertAlign w:val="superscript"/>
          <w:lang w:eastAsia="en-US"/>
          <w14:ligatures w14:val="standardContextual"/>
        </w:rPr>
        <w:t>238</w:t>
      </w:r>
      <w:r w:rsidR="007D0135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Pu production was </w:t>
      </w:r>
      <w:r w:rsidR="005B3155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restarted</w:t>
      </w:r>
      <w:r w:rsidR="007D0135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in </w:t>
      </w:r>
      <w:r w:rsidR="00640B9F" w:rsidRPr="00632E30">
        <w:rPr>
          <w:rFonts w:asciiTheme="minorHAnsi" w:hAnsiTheme="minorHAnsi" w:cstheme="minorHAnsi"/>
          <w:color w:val="000000"/>
          <w:sz w:val="22"/>
          <w:szCs w:val="22"/>
        </w:rPr>
        <w:t>the US for NASA deep space missions</w:t>
      </w:r>
      <w:r w:rsidR="005977B0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 and is continued by the</w:t>
      </w:r>
      <w:r w:rsidR="0057434A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 Russian Federation. </w:t>
      </w:r>
      <w:r w:rsidR="00491B5A" w:rsidRPr="00632E3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241</w:t>
      </w:r>
      <w:r w:rsidR="00491B5A" w:rsidRPr="00632E3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2347E" w:rsidRPr="00632E30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491B5A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 has recently replaced </w:t>
      </w:r>
      <w:r w:rsidR="00491B5A" w:rsidRPr="00632E3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238</w:t>
      </w:r>
      <w:r w:rsidR="00491B5A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Pu due to </w:t>
      </w:r>
      <w:r w:rsidR="005977B0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its lower </w:t>
      </w:r>
      <w:r w:rsidR="00491B5A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cost and longer </w:t>
      </w:r>
      <w:r w:rsidR="006519F9" w:rsidRPr="00632E30">
        <w:rPr>
          <w:rFonts w:asciiTheme="minorHAnsi" w:hAnsiTheme="minorHAnsi" w:cstheme="minorHAnsi"/>
          <w:color w:val="000000"/>
          <w:sz w:val="22"/>
          <w:szCs w:val="22"/>
        </w:rPr>
        <w:t>half-life</w:t>
      </w:r>
      <w:r w:rsidR="00491B5A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26538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Since 2009, the production of </w:t>
      </w:r>
      <w:r w:rsidR="00D83679" w:rsidRPr="00632E3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241</w:t>
      </w:r>
      <w:r w:rsidR="00D83679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Am </w:t>
      </w:r>
      <w:r w:rsidR="00491B5A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has been under development in Europe as </w:t>
      </w:r>
      <w:bookmarkStart w:id="0" w:name="_GoBack"/>
      <w:bookmarkEnd w:id="0"/>
      <w:r w:rsidR="00491B5A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part of </w:t>
      </w:r>
      <w:r w:rsidR="00BF53C3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491B5A" w:rsidRPr="00632E30">
        <w:rPr>
          <w:rFonts w:asciiTheme="minorHAnsi" w:hAnsiTheme="minorHAnsi" w:cstheme="minorHAnsi"/>
          <w:color w:val="000000"/>
          <w:sz w:val="22"/>
          <w:szCs w:val="22"/>
        </w:rPr>
        <w:t>European Space Agency</w:t>
      </w:r>
      <w:r w:rsidR="00226538" w:rsidRPr="00632E30">
        <w:rPr>
          <w:rFonts w:asciiTheme="minorHAnsi" w:hAnsiTheme="minorHAnsi" w:cstheme="minorHAnsi"/>
          <w:color w:val="000000"/>
          <w:sz w:val="22"/>
          <w:szCs w:val="22"/>
        </w:rPr>
        <w:t>’s initiatives</w:t>
      </w:r>
      <w:r w:rsidR="00491B5A" w:rsidRPr="00632E3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42B1460" w14:textId="2F54B4A3" w:rsidR="00B82CF1" w:rsidRPr="00632E30" w:rsidRDefault="00B95E4F" w:rsidP="00890641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  <w:lang w:val="en-GB"/>
        </w:rPr>
      </w:pP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There is an increasing need to </w:t>
      </w:r>
      <w:r w:rsidR="005B3155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continue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D2347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detailed</w:t>
      </w:r>
      <w:r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analysis of </w:t>
      </w:r>
      <w:r w:rsidR="00FA5EA2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vertAlign w:val="superscript"/>
          <w:lang w:eastAsia="en-US"/>
          <w14:ligatures w14:val="standardContextual"/>
        </w:rPr>
        <w:t>137</w:t>
      </w:r>
      <w:r w:rsidR="00FA5EA2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Cs, uranium, plutonium isotopes,  and </w:t>
      </w:r>
      <w:r w:rsidR="00FA5EA2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vertAlign w:val="superscript"/>
          <w:lang w:eastAsia="en-US"/>
          <w14:ligatures w14:val="standardContextual"/>
        </w:rPr>
        <w:t>241</w:t>
      </w:r>
      <w:r w:rsidR="00FA5EA2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Am</w:t>
      </w:r>
      <w:r w:rsidR="00D2347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in </w:t>
      </w:r>
      <w:r w:rsidR="00FA5EA2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different matrices </w:t>
      </w:r>
      <w:r w:rsidR="00D2347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(e.g</w:t>
      </w:r>
      <w:r w:rsidR="00DA7472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.,</w:t>
      </w:r>
      <w:r w:rsidR="00D2347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FA5EA2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sediments at the surface of glaciers </w:t>
      </w:r>
      <w:r w:rsidR="00D2347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and </w:t>
      </w:r>
      <w:r w:rsidR="00FA5EA2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air filters</w:t>
      </w:r>
      <w:r w:rsidR="00D2347E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>)</w:t>
      </w:r>
      <w:r w:rsidR="00C44C14" w:rsidRPr="00632E30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  <w14:ligatures w14:val="standardContextual"/>
        </w:rPr>
        <w:t xml:space="preserve"> to</w:t>
      </w:r>
      <w:r w:rsidR="005B3155" w:rsidRPr="00632E30">
        <w:rPr>
          <w:rFonts w:asciiTheme="minorHAnsi" w:hAnsiTheme="minorHAnsi" w:cstheme="minorHAnsi"/>
          <w:sz w:val="22"/>
          <w:szCs w:val="22"/>
        </w:rPr>
        <w:t xml:space="preserve"> identif</w:t>
      </w:r>
      <w:r w:rsidR="00C44C14" w:rsidRPr="00632E30">
        <w:rPr>
          <w:rFonts w:asciiTheme="minorHAnsi" w:hAnsiTheme="minorHAnsi" w:cstheme="minorHAnsi"/>
          <w:sz w:val="22"/>
          <w:szCs w:val="22"/>
        </w:rPr>
        <w:t>y sources</w:t>
      </w:r>
      <w:r w:rsidR="00FE37F3" w:rsidRPr="00632E30">
        <w:rPr>
          <w:rFonts w:asciiTheme="minorHAnsi" w:hAnsiTheme="minorHAnsi" w:cstheme="minorHAnsi"/>
          <w:sz w:val="22"/>
          <w:szCs w:val="22"/>
        </w:rPr>
        <w:t xml:space="preserve"> and </w:t>
      </w:r>
      <w:r w:rsidR="00C44C14" w:rsidRPr="00632E30">
        <w:rPr>
          <w:rFonts w:asciiTheme="minorHAnsi" w:hAnsiTheme="minorHAnsi" w:cstheme="minorHAnsi"/>
          <w:sz w:val="22"/>
          <w:szCs w:val="22"/>
        </w:rPr>
        <w:t>distinguish</w:t>
      </w:r>
      <w:r w:rsidR="00FE37F3" w:rsidRPr="00632E30">
        <w:rPr>
          <w:rFonts w:asciiTheme="minorHAnsi" w:hAnsiTheme="minorHAnsi" w:cstheme="minorHAnsi"/>
          <w:sz w:val="22"/>
          <w:szCs w:val="22"/>
        </w:rPr>
        <w:t xml:space="preserve"> between resuspended or freshly released radioisotopes. </w:t>
      </w:r>
      <w:r w:rsidR="005B3155" w:rsidRPr="00632E30">
        <w:rPr>
          <w:rFonts w:asciiTheme="minorHAnsi" w:hAnsiTheme="minorHAnsi" w:cstheme="minorHAnsi"/>
          <w:sz w:val="22"/>
          <w:szCs w:val="22"/>
        </w:rPr>
        <w:t xml:space="preserve">In our 15 years of measurements in the Northern and Southern Hemispheres, we observed some </w:t>
      </w:r>
      <w:r w:rsidR="00B82CF1" w:rsidRPr="00632E30">
        <w:rPr>
          <w:rFonts w:asciiTheme="minorHAnsi" w:hAnsiTheme="minorHAnsi" w:cstheme="minorHAnsi"/>
          <w:sz w:val="22"/>
          <w:szCs w:val="22"/>
        </w:rPr>
        <w:t xml:space="preserve">isotope </w:t>
      </w:r>
      <w:r w:rsidR="005B3155" w:rsidRPr="00632E30">
        <w:rPr>
          <w:rFonts w:asciiTheme="minorHAnsi" w:hAnsiTheme="minorHAnsi" w:cstheme="minorHAnsi"/>
          <w:sz w:val="22"/>
          <w:szCs w:val="22"/>
        </w:rPr>
        <w:t xml:space="preserve">anomalies </w:t>
      </w:r>
      <w:r w:rsidR="00FA5EA2" w:rsidRPr="00632E30">
        <w:rPr>
          <w:rFonts w:asciiTheme="minorHAnsi" w:hAnsiTheme="minorHAnsi" w:cstheme="minorHAnsi"/>
          <w:sz w:val="22"/>
          <w:szCs w:val="22"/>
        </w:rPr>
        <w:t>(</w:t>
      </w:r>
      <w:r w:rsidR="00FA5EA2" w:rsidRPr="00632E30">
        <w:rPr>
          <w:rFonts w:asciiTheme="minorHAnsi" w:hAnsiTheme="minorHAnsi" w:cstheme="minorHAnsi"/>
          <w:sz w:val="22"/>
          <w:szCs w:val="22"/>
          <w:vertAlign w:val="superscript"/>
        </w:rPr>
        <w:t>238</w:t>
      </w:r>
      <w:r w:rsidR="00FA5EA2" w:rsidRPr="00632E30">
        <w:rPr>
          <w:rFonts w:asciiTheme="minorHAnsi" w:hAnsiTheme="minorHAnsi" w:cstheme="minorHAnsi"/>
          <w:sz w:val="22"/>
          <w:szCs w:val="22"/>
        </w:rPr>
        <w:t>Pu/</w:t>
      </w:r>
      <w:r w:rsidR="00FA5EA2" w:rsidRPr="00632E30">
        <w:rPr>
          <w:rFonts w:asciiTheme="minorHAnsi" w:hAnsiTheme="minorHAnsi" w:cstheme="minorHAnsi"/>
          <w:sz w:val="22"/>
          <w:szCs w:val="22"/>
          <w:vertAlign w:val="superscript"/>
        </w:rPr>
        <w:t>239+240</w:t>
      </w:r>
      <w:r w:rsidR="00FA5EA2" w:rsidRPr="00632E30">
        <w:rPr>
          <w:rFonts w:asciiTheme="minorHAnsi" w:hAnsiTheme="minorHAnsi" w:cstheme="minorHAnsi"/>
          <w:sz w:val="22"/>
          <w:szCs w:val="22"/>
        </w:rPr>
        <w:t xml:space="preserve">Pu, </w:t>
      </w:r>
      <w:r w:rsidR="00FA5EA2" w:rsidRPr="00632E30">
        <w:rPr>
          <w:rFonts w:asciiTheme="minorHAnsi" w:hAnsiTheme="minorHAnsi" w:cstheme="minorHAnsi"/>
          <w:sz w:val="22"/>
          <w:szCs w:val="22"/>
          <w:vertAlign w:val="superscript"/>
        </w:rPr>
        <w:t>241</w:t>
      </w:r>
      <w:r w:rsidR="00FA5EA2" w:rsidRPr="00632E30">
        <w:rPr>
          <w:rFonts w:asciiTheme="minorHAnsi" w:hAnsiTheme="minorHAnsi" w:cstheme="minorHAnsi"/>
          <w:sz w:val="22"/>
          <w:szCs w:val="22"/>
        </w:rPr>
        <w:t>Am/</w:t>
      </w:r>
      <w:r w:rsidR="00FA5EA2" w:rsidRPr="00632E30">
        <w:rPr>
          <w:rFonts w:asciiTheme="minorHAnsi" w:hAnsiTheme="minorHAnsi" w:cstheme="minorHAnsi"/>
          <w:sz w:val="22"/>
          <w:szCs w:val="22"/>
          <w:vertAlign w:val="superscript"/>
        </w:rPr>
        <w:t>239+240</w:t>
      </w:r>
      <w:r w:rsidR="00FA5EA2" w:rsidRPr="00632E30">
        <w:rPr>
          <w:rFonts w:asciiTheme="minorHAnsi" w:hAnsiTheme="minorHAnsi" w:cstheme="minorHAnsi"/>
          <w:sz w:val="22"/>
          <w:szCs w:val="22"/>
        </w:rPr>
        <w:t xml:space="preserve">Pu) </w:t>
      </w:r>
      <w:r w:rsidR="00B82CF1" w:rsidRPr="00632E30">
        <w:rPr>
          <w:rFonts w:asciiTheme="minorHAnsi" w:hAnsiTheme="minorHAnsi" w:cstheme="minorHAnsi"/>
          <w:sz w:val="22"/>
          <w:szCs w:val="22"/>
          <w:lang w:val="en-GB"/>
        </w:rPr>
        <w:t>that may be related to accidents such as the fall of the Mars-96 spacecraft in the south of the globe, production of radioisotopes as a power source in the north</w:t>
      </w:r>
      <w:r w:rsidR="00DA7472" w:rsidRPr="00632E3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B82CF1" w:rsidRPr="00632E30">
        <w:rPr>
          <w:rFonts w:asciiTheme="minorHAnsi" w:hAnsiTheme="minorHAnsi" w:cstheme="minorHAnsi"/>
          <w:sz w:val="22"/>
          <w:szCs w:val="22"/>
          <w:lang w:val="en-GB"/>
        </w:rPr>
        <w:t xml:space="preserve"> or other unidentified events.</w:t>
      </w:r>
    </w:p>
    <w:p w14:paraId="2DFA5EA6" w14:textId="2D6E2652" w:rsidR="00B95E4F" w:rsidRPr="005B3155" w:rsidRDefault="005B3155" w:rsidP="00B95E4F">
      <w:pPr>
        <w:widowControl/>
        <w:autoSpaceDE w:val="0"/>
        <w:autoSpaceDN w:val="0"/>
        <w:adjustRightInd w:val="0"/>
        <w:spacing w:line="360" w:lineRule="auto"/>
        <w:ind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9834322" w14:textId="77777777" w:rsidR="006B7FFE" w:rsidRDefault="006B7FFE" w:rsidP="00567D22">
      <w:pPr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14:paraId="43CC1584" w14:textId="526BC6EA" w:rsidR="00B236B7" w:rsidRPr="00B236B7" w:rsidRDefault="00567D22" w:rsidP="00D2347E">
      <w:pPr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567D22">
        <w:rPr>
          <w:rFonts w:asciiTheme="minorHAnsi" w:eastAsia="Times New Roman" w:hAnsiTheme="minorHAnsi" w:cstheme="minorHAnsi"/>
          <w:color w:val="000000" w:themeColor="text1"/>
          <w:sz w:val="22"/>
        </w:rPr>
        <w:tab/>
      </w:r>
    </w:p>
    <w:sectPr w:rsidR="00B236B7" w:rsidRPr="00B236B7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E390B5" w16cex:dateUtc="2025-05-16T12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9FD2" w14:textId="77777777" w:rsidR="00FB3004" w:rsidRDefault="00FB3004" w:rsidP="007908D5">
      <w:r>
        <w:separator/>
      </w:r>
    </w:p>
  </w:endnote>
  <w:endnote w:type="continuationSeparator" w:id="0">
    <w:p w14:paraId="128AB78B" w14:textId="77777777" w:rsidR="00FB3004" w:rsidRDefault="00FB3004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6169E" w14:textId="77777777" w:rsidR="00FB3004" w:rsidRDefault="00FB3004" w:rsidP="007908D5">
      <w:r>
        <w:separator/>
      </w:r>
    </w:p>
  </w:footnote>
  <w:footnote w:type="continuationSeparator" w:id="0">
    <w:p w14:paraId="5AA7058A" w14:textId="77777777" w:rsidR="00FB3004" w:rsidRDefault="00FB3004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05986"/>
    <w:rsid w:val="00033BD2"/>
    <w:rsid w:val="00035F26"/>
    <w:rsid w:val="000427C0"/>
    <w:rsid w:val="0008388E"/>
    <w:rsid w:val="000852F9"/>
    <w:rsid w:val="00096E4D"/>
    <w:rsid w:val="000A60D3"/>
    <w:rsid w:val="000B320E"/>
    <w:rsid w:val="000C2466"/>
    <w:rsid w:val="000C2EE1"/>
    <w:rsid w:val="000D0C21"/>
    <w:rsid w:val="000D7C41"/>
    <w:rsid w:val="000F1410"/>
    <w:rsid w:val="0011452E"/>
    <w:rsid w:val="00172ECE"/>
    <w:rsid w:val="001C0A33"/>
    <w:rsid w:val="001C3058"/>
    <w:rsid w:val="00217085"/>
    <w:rsid w:val="00224678"/>
    <w:rsid w:val="00226538"/>
    <w:rsid w:val="00232863"/>
    <w:rsid w:val="0023378F"/>
    <w:rsid w:val="00250429"/>
    <w:rsid w:val="002612E8"/>
    <w:rsid w:val="002825BF"/>
    <w:rsid w:val="00284F02"/>
    <w:rsid w:val="00285C34"/>
    <w:rsid w:val="00291B0A"/>
    <w:rsid w:val="002C7C36"/>
    <w:rsid w:val="002D6894"/>
    <w:rsid w:val="002F0054"/>
    <w:rsid w:val="002F133E"/>
    <w:rsid w:val="002F31A4"/>
    <w:rsid w:val="00331DF1"/>
    <w:rsid w:val="003F2EEB"/>
    <w:rsid w:val="003F3370"/>
    <w:rsid w:val="00416CF9"/>
    <w:rsid w:val="00440281"/>
    <w:rsid w:val="004772DA"/>
    <w:rsid w:val="00491B5A"/>
    <w:rsid w:val="004C60EC"/>
    <w:rsid w:val="004D371E"/>
    <w:rsid w:val="004E2C7A"/>
    <w:rsid w:val="004E356A"/>
    <w:rsid w:val="00502CF7"/>
    <w:rsid w:val="00511E83"/>
    <w:rsid w:val="00543141"/>
    <w:rsid w:val="00545EAA"/>
    <w:rsid w:val="00567D22"/>
    <w:rsid w:val="0057434A"/>
    <w:rsid w:val="005977B0"/>
    <w:rsid w:val="005B3155"/>
    <w:rsid w:val="005B5740"/>
    <w:rsid w:val="00611B16"/>
    <w:rsid w:val="0061625B"/>
    <w:rsid w:val="0062047E"/>
    <w:rsid w:val="00632ACC"/>
    <w:rsid w:val="00632E30"/>
    <w:rsid w:val="00640B9F"/>
    <w:rsid w:val="006519F9"/>
    <w:rsid w:val="006A3220"/>
    <w:rsid w:val="006A71EF"/>
    <w:rsid w:val="006B7FFE"/>
    <w:rsid w:val="006D3883"/>
    <w:rsid w:val="006E63A5"/>
    <w:rsid w:val="006F170D"/>
    <w:rsid w:val="006F411C"/>
    <w:rsid w:val="0077031C"/>
    <w:rsid w:val="007704E2"/>
    <w:rsid w:val="00786CFF"/>
    <w:rsid w:val="007908D5"/>
    <w:rsid w:val="00793CE7"/>
    <w:rsid w:val="00793F7E"/>
    <w:rsid w:val="007977D2"/>
    <w:rsid w:val="007B37E9"/>
    <w:rsid w:val="007C5212"/>
    <w:rsid w:val="007D0135"/>
    <w:rsid w:val="007E57DA"/>
    <w:rsid w:val="007E73AE"/>
    <w:rsid w:val="008352E1"/>
    <w:rsid w:val="00875CD9"/>
    <w:rsid w:val="00890641"/>
    <w:rsid w:val="00895CC0"/>
    <w:rsid w:val="009059D2"/>
    <w:rsid w:val="00911FBD"/>
    <w:rsid w:val="00922BE0"/>
    <w:rsid w:val="00945959"/>
    <w:rsid w:val="00963605"/>
    <w:rsid w:val="00A1200F"/>
    <w:rsid w:val="00A14BEA"/>
    <w:rsid w:val="00A15D26"/>
    <w:rsid w:val="00A81623"/>
    <w:rsid w:val="00A84FC1"/>
    <w:rsid w:val="00AB70FE"/>
    <w:rsid w:val="00AD5B92"/>
    <w:rsid w:val="00AF5AC0"/>
    <w:rsid w:val="00B0615D"/>
    <w:rsid w:val="00B23436"/>
    <w:rsid w:val="00B236B7"/>
    <w:rsid w:val="00B37599"/>
    <w:rsid w:val="00B74E32"/>
    <w:rsid w:val="00B82CF1"/>
    <w:rsid w:val="00B830C0"/>
    <w:rsid w:val="00B879DB"/>
    <w:rsid w:val="00B87A6B"/>
    <w:rsid w:val="00B95E4F"/>
    <w:rsid w:val="00BE1047"/>
    <w:rsid w:val="00BF53C3"/>
    <w:rsid w:val="00C03AF0"/>
    <w:rsid w:val="00C310AF"/>
    <w:rsid w:val="00C37AFC"/>
    <w:rsid w:val="00C44C14"/>
    <w:rsid w:val="00C519B3"/>
    <w:rsid w:val="00C7046A"/>
    <w:rsid w:val="00C74589"/>
    <w:rsid w:val="00C779BC"/>
    <w:rsid w:val="00C82DA6"/>
    <w:rsid w:val="00CB2FBD"/>
    <w:rsid w:val="00CD0D07"/>
    <w:rsid w:val="00CE2EDE"/>
    <w:rsid w:val="00CF0BC0"/>
    <w:rsid w:val="00CF5998"/>
    <w:rsid w:val="00D2347E"/>
    <w:rsid w:val="00D370D5"/>
    <w:rsid w:val="00D83679"/>
    <w:rsid w:val="00DA7472"/>
    <w:rsid w:val="00DB2EAB"/>
    <w:rsid w:val="00DC01BA"/>
    <w:rsid w:val="00DC1006"/>
    <w:rsid w:val="00DD1BEA"/>
    <w:rsid w:val="00DF6E7F"/>
    <w:rsid w:val="00E45062"/>
    <w:rsid w:val="00E6685C"/>
    <w:rsid w:val="00E75869"/>
    <w:rsid w:val="00E9210D"/>
    <w:rsid w:val="00E94019"/>
    <w:rsid w:val="00EC0C85"/>
    <w:rsid w:val="00ED03DA"/>
    <w:rsid w:val="00EE0A04"/>
    <w:rsid w:val="00F16288"/>
    <w:rsid w:val="00F24662"/>
    <w:rsid w:val="00F316B0"/>
    <w:rsid w:val="00F37B27"/>
    <w:rsid w:val="00F625D5"/>
    <w:rsid w:val="00F7054E"/>
    <w:rsid w:val="00F97128"/>
    <w:rsid w:val="00FA5EA2"/>
    <w:rsid w:val="00FB3004"/>
    <w:rsid w:val="00FE37F3"/>
    <w:rsid w:val="00FF0C3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2CF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Bezodstpw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0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1D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1DF1"/>
    <w:rPr>
      <w:rFonts w:ascii="Times New Roman" w:eastAsia="MS Mincho" w:hAnsi="Times New Roman" w:cs="Times New Roman"/>
      <w:kern w:val="2"/>
      <w:sz w:val="20"/>
      <w:szCs w:val="20"/>
      <w:lang w:val="en-US" w:eastAsia="ja-JP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DF1"/>
    <w:rPr>
      <w:rFonts w:ascii="Times New Roman" w:eastAsia="MS Mincho" w:hAnsi="Times New Roman" w:cs="Times New Roman"/>
      <w:b/>
      <w:bCs/>
      <w:kern w:val="2"/>
      <w:sz w:val="20"/>
      <w:szCs w:val="20"/>
      <w:lang w:val="en-US" w:eastAsia="ja-JP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D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DF1"/>
    <w:rPr>
      <w:rFonts w:ascii="Segoe UI" w:eastAsia="MS Mincho" w:hAnsi="Segoe UI" w:cs="Segoe UI"/>
      <w:kern w:val="2"/>
      <w:sz w:val="18"/>
      <w:szCs w:val="18"/>
      <w:lang w:val="en-US" w:eastAsia="ja-JP"/>
      <w14:ligatures w14:val="none"/>
    </w:rPr>
  </w:style>
  <w:style w:type="paragraph" w:styleId="Poprawka">
    <w:name w:val="Revision"/>
    <w:hidden/>
    <w:uiPriority w:val="99"/>
    <w:semiHidden/>
    <w:rsid w:val="00E94019"/>
    <w:pPr>
      <w:spacing w:after="0" w:line="240" w:lineRule="auto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customStyle="1" w:styleId="03text">
    <w:name w:val="03 text"/>
    <w:basedOn w:val="Normalny"/>
    <w:next w:val="Normalny"/>
    <w:rsid w:val="00B82CF1"/>
    <w:pPr>
      <w:widowControl/>
      <w:spacing w:after="170"/>
      <w:ind w:firstLine="0"/>
    </w:pPr>
    <w:rPr>
      <w:rFonts w:ascii="Arial" w:eastAsia="Lucida Sans Unicode" w:hAnsi="Arial" w:cs="Arial"/>
      <w:kern w:val="1"/>
      <w:sz w:val="22"/>
      <w:lang w:val="pl-PL" w:eastAsia="ar-SA"/>
    </w:rPr>
  </w:style>
  <w:style w:type="paragraph" w:customStyle="1" w:styleId="BCAuthorAddress">
    <w:name w:val="BC_Author_Address"/>
    <w:basedOn w:val="Normalny"/>
    <w:next w:val="Normalny"/>
    <w:rsid w:val="00F97128"/>
    <w:pPr>
      <w:widowControl/>
      <w:spacing w:after="240" w:line="480" w:lineRule="auto"/>
      <w:ind w:firstLine="0"/>
      <w:jc w:val="center"/>
    </w:pPr>
    <w:rPr>
      <w:rFonts w:ascii="Times" w:eastAsia="Times New Roman" w:hAnsi="Times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2079</Characters>
  <Application>Microsoft Office Word</Application>
  <DocSecurity>0</DocSecurity>
  <Lines>37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IFJ PAN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edyta.lokas</cp:lastModifiedBy>
  <cp:revision>4</cp:revision>
  <cp:lastPrinted>2024-12-12T14:03:00Z</cp:lastPrinted>
  <dcterms:created xsi:type="dcterms:W3CDTF">2025-05-18T07:08:00Z</dcterms:created>
  <dcterms:modified xsi:type="dcterms:W3CDTF">2025-05-18T07:09:00Z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