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89A98" w14:textId="34CF31E1" w:rsidR="000D7C41" w:rsidRPr="000D7C41" w:rsidRDefault="00062F1A" w:rsidP="000D7C41">
      <w:pPr>
        <w:spacing w:after="200" w:line="276" w:lineRule="auto"/>
        <w:ind w:firstLine="482"/>
        <w:jc w:val="center"/>
        <w:rPr>
          <w:rFonts w:asciiTheme="minorHAnsi" w:hAnsiTheme="minorHAnsi" w:cstheme="minorHAnsi"/>
          <w:b/>
          <w:sz w:val="28"/>
        </w:rPr>
      </w:pPr>
      <w:r>
        <w:rPr>
          <w:rFonts w:asciiTheme="minorHAnsi" w:hAnsiTheme="minorHAnsi" w:cstheme="minorHAnsi"/>
          <w:b/>
          <w:sz w:val="28"/>
        </w:rPr>
        <w:t>Increasing iodine-129 concentrations in the West Philippine Sea</w:t>
      </w:r>
    </w:p>
    <w:p w14:paraId="2265D77A" w14:textId="71750934" w:rsidR="00502CF7" w:rsidRPr="000D7C41" w:rsidRDefault="00062F1A" w:rsidP="00502CF7">
      <w:pPr>
        <w:spacing w:before="187"/>
        <w:ind w:firstLine="475"/>
        <w:jc w:val="center"/>
        <w:rPr>
          <w:rFonts w:asciiTheme="minorHAnsi" w:hAnsiTheme="minorHAnsi" w:cstheme="minorHAnsi"/>
          <w:b/>
          <w:sz w:val="22"/>
          <w:szCs w:val="22"/>
        </w:rPr>
      </w:pPr>
      <w:r w:rsidRPr="00062F1A">
        <w:rPr>
          <w:rFonts w:asciiTheme="minorHAnsi" w:eastAsia="Times New Roman" w:hAnsiTheme="minorHAnsi" w:cstheme="minorHAnsi"/>
          <w:b/>
          <w:color w:val="000000" w:themeColor="text1"/>
          <w:sz w:val="22"/>
          <w:szCs w:val="22"/>
          <w:lang w:val="en-PH"/>
        </w:rPr>
        <w:t>Angel T. Bautista VII</w:t>
      </w:r>
      <w:r w:rsidR="00502CF7" w:rsidRPr="000D7C41">
        <w:rPr>
          <w:rFonts w:asciiTheme="minorHAnsi" w:eastAsia="Times New Roman" w:hAnsiTheme="minorHAnsi" w:cstheme="minorHAnsi"/>
          <w:b/>
          <w:color w:val="000000" w:themeColor="text1"/>
          <w:sz w:val="22"/>
          <w:szCs w:val="22"/>
        </w:rPr>
        <w:t>,</w:t>
      </w:r>
      <w:r w:rsidR="00502CF7" w:rsidRPr="000D7C41">
        <w:rPr>
          <w:rFonts w:asciiTheme="minorHAnsi" w:eastAsia="Times New Roman" w:hAnsiTheme="minorHAnsi" w:cstheme="minorHAnsi"/>
          <w:b/>
          <w:color w:val="000000" w:themeColor="text1"/>
          <w:sz w:val="22"/>
          <w:szCs w:val="22"/>
          <w:vertAlign w:val="superscript"/>
        </w:rPr>
        <w:t>1,</w:t>
      </w:r>
      <w:r w:rsidR="00502CF7" w:rsidRPr="000D7C41">
        <w:rPr>
          <w:rFonts w:asciiTheme="minorHAnsi" w:eastAsia="Times New Roman" w:hAnsiTheme="minorHAnsi" w:cstheme="minorHAnsi"/>
          <w:b/>
          <w:color w:val="000000" w:themeColor="text1"/>
          <w:sz w:val="22"/>
          <w:szCs w:val="22"/>
        </w:rPr>
        <w:t xml:space="preserve">* </w:t>
      </w:r>
      <w:r w:rsidRPr="00062F1A">
        <w:rPr>
          <w:rFonts w:asciiTheme="minorHAnsi" w:eastAsia="Times New Roman" w:hAnsiTheme="minorHAnsi" w:cstheme="minorHAnsi"/>
          <w:b/>
          <w:color w:val="000000" w:themeColor="text1"/>
          <w:sz w:val="22"/>
          <w:szCs w:val="22"/>
          <w:lang w:val="en-PH"/>
        </w:rPr>
        <w:t xml:space="preserve">Rachelle </w:t>
      </w:r>
      <w:proofErr w:type="spellStart"/>
      <w:r w:rsidRPr="00062F1A">
        <w:rPr>
          <w:rFonts w:asciiTheme="minorHAnsi" w:eastAsia="Times New Roman" w:hAnsiTheme="minorHAnsi" w:cstheme="minorHAnsi"/>
          <w:b/>
          <w:color w:val="000000" w:themeColor="text1"/>
          <w:sz w:val="22"/>
          <w:szCs w:val="22"/>
          <w:lang w:val="en-PH"/>
        </w:rPr>
        <w:t>Clien</w:t>
      </w:r>
      <w:proofErr w:type="spellEnd"/>
      <w:r w:rsidRPr="00062F1A">
        <w:rPr>
          <w:rFonts w:asciiTheme="minorHAnsi" w:eastAsia="Times New Roman" w:hAnsiTheme="minorHAnsi" w:cstheme="minorHAnsi"/>
          <w:b/>
          <w:color w:val="000000" w:themeColor="text1"/>
          <w:sz w:val="22"/>
          <w:szCs w:val="22"/>
          <w:lang w:val="en-PH"/>
        </w:rPr>
        <w:t xml:space="preserve"> G. Reyes</w:t>
      </w:r>
      <w:r w:rsidRPr="00062F1A">
        <w:rPr>
          <w:rFonts w:asciiTheme="minorHAnsi" w:eastAsia="Times New Roman" w:hAnsiTheme="minorHAnsi" w:cstheme="minorHAnsi"/>
          <w:b/>
          <w:color w:val="000000" w:themeColor="text1"/>
          <w:sz w:val="22"/>
          <w:szCs w:val="22"/>
          <w:vertAlign w:val="superscript"/>
          <w:lang w:val="en-PH"/>
        </w:rPr>
        <w:t>1</w:t>
      </w:r>
      <w:r w:rsidRPr="00062F1A">
        <w:rPr>
          <w:rFonts w:asciiTheme="minorHAnsi" w:eastAsia="Times New Roman" w:hAnsiTheme="minorHAnsi" w:cstheme="minorHAnsi"/>
          <w:b/>
          <w:color w:val="000000" w:themeColor="text1"/>
          <w:sz w:val="22"/>
          <w:szCs w:val="22"/>
          <w:lang w:val="en-PH"/>
        </w:rPr>
        <w:t xml:space="preserve">, </w:t>
      </w:r>
      <w:proofErr w:type="spellStart"/>
      <w:r w:rsidRPr="00062F1A">
        <w:rPr>
          <w:rFonts w:asciiTheme="minorHAnsi" w:eastAsia="Times New Roman" w:hAnsiTheme="minorHAnsi" w:cstheme="minorHAnsi"/>
          <w:b/>
          <w:color w:val="000000" w:themeColor="text1"/>
          <w:sz w:val="22"/>
          <w:szCs w:val="22"/>
          <w:lang w:val="en-PH"/>
        </w:rPr>
        <w:t>Remjohn</w:t>
      </w:r>
      <w:proofErr w:type="spellEnd"/>
      <w:r w:rsidRPr="00062F1A">
        <w:rPr>
          <w:rFonts w:asciiTheme="minorHAnsi" w:eastAsia="Times New Roman" w:hAnsiTheme="minorHAnsi" w:cstheme="minorHAnsi"/>
          <w:b/>
          <w:color w:val="000000" w:themeColor="text1"/>
          <w:sz w:val="22"/>
          <w:szCs w:val="22"/>
          <w:lang w:val="en-PH"/>
        </w:rPr>
        <w:t xml:space="preserve"> Aron Magtaas</w:t>
      </w:r>
      <w:r w:rsidRPr="00062F1A">
        <w:rPr>
          <w:rFonts w:asciiTheme="minorHAnsi" w:eastAsia="Times New Roman" w:hAnsiTheme="minorHAnsi" w:cstheme="minorHAnsi"/>
          <w:b/>
          <w:color w:val="000000" w:themeColor="text1"/>
          <w:sz w:val="22"/>
          <w:szCs w:val="22"/>
          <w:vertAlign w:val="superscript"/>
          <w:lang w:val="en-PH"/>
        </w:rPr>
        <w:t>1</w:t>
      </w:r>
      <w:r w:rsidRPr="00062F1A">
        <w:rPr>
          <w:rFonts w:asciiTheme="minorHAnsi" w:eastAsia="Times New Roman" w:hAnsiTheme="minorHAnsi" w:cstheme="minorHAnsi"/>
          <w:b/>
          <w:color w:val="000000" w:themeColor="text1"/>
          <w:sz w:val="22"/>
          <w:szCs w:val="22"/>
          <w:lang w:val="en-PH"/>
        </w:rPr>
        <w:t>, Mary Margareth T. Bauyon</w:t>
      </w:r>
      <w:r w:rsidRPr="00062F1A">
        <w:rPr>
          <w:rFonts w:asciiTheme="minorHAnsi" w:eastAsia="Times New Roman" w:hAnsiTheme="minorHAnsi" w:cstheme="minorHAnsi"/>
          <w:b/>
          <w:color w:val="000000" w:themeColor="text1"/>
          <w:sz w:val="22"/>
          <w:szCs w:val="22"/>
          <w:vertAlign w:val="superscript"/>
          <w:lang w:val="en-PH"/>
        </w:rPr>
        <w:t>1</w:t>
      </w:r>
      <w:r w:rsidRPr="00062F1A">
        <w:rPr>
          <w:rFonts w:asciiTheme="minorHAnsi" w:eastAsia="Times New Roman" w:hAnsiTheme="minorHAnsi" w:cstheme="minorHAnsi"/>
          <w:b/>
          <w:color w:val="000000" w:themeColor="text1"/>
          <w:sz w:val="22"/>
          <w:szCs w:val="22"/>
          <w:lang w:val="en-PH"/>
        </w:rPr>
        <w:t>, Sophia Jobien M. Limlingan</w:t>
      </w:r>
      <w:r w:rsidRPr="00062F1A">
        <w:rPr>
          <w:rFonts w:asciiTheme="minorHAnsi" w:eastAsia="Times New Roman" w:hAnsiTheme="minorHAnsi" w:cstheme="minorHAnsi"/>
          <w:b/>
          <w:color w:val="000000" w:themeColor="text1"/>
          <w:sz w:val="22"/>
          <w:szCs w:val="22"/>
          <w:vertAlign w:val="superscript"/>
          <w:lang w:val="en-PH"/>
        </w:rPr>
        <w:t>1</w:t>
      </w:r>
      <w:r w:rsidRPr="00062F1A">
        <w:rPr>
          <w:rFonts w:asciiTheme="minorHAnsi" w:eastAsia="Times New Roman" w:hAnsiTheme="minorHAnsi" w:cstheme="minorHAnsi"/>
          <w:b/>
          <w:color w:val="000000" w:themeColor="text1"/>
          <w:sz w:val="22"/>
          <w:szCs w:val="22"/>
          <w:lang w:val="en-PH"/>
        </w:rPr>
        <w:t>, Jeff Darren G. Valdez</w:t>
      </w:r>
      <w:r w:rsidRPr="00062F1A">
        <w:rPr>
          <w:rFonts w:asciiTheme="minorHAnsi" w:eastAsia="Times New Roman" w:hAnsiTheme="minorHAnsi" w:cstheme="minorHAnsi"/>
          <w:b/>
          <w:color w:val="000000" w:themeColor="text1"/>
          <w:sz w:val="22"/>
          <w:szCs w:val="22"/>
          <w:vertAlign w:val="superscript"/>
          <w:lang w:val="en-PH"/>
        </w:rPr>
        <w:t>1</w:t>
      </w:r>
      <w:r w:rsidRPr="00062F1A">
        <w:rPr>
          <w:rFonts w:asciiTheme="minorHAnsi" w:eastAsia="Times New Roman" w:hAnsiTheme="minorHAnsi" w:cstheme="minorHAnsi"/>
          <w:b/>
          <w:color w:val="000000" w:themeColor="text1"/>
          <w:sz w:val="22"/>
          <w:szCs w:val="22"/>
          <w:lang w:val="en-PH"/>
        </w:rPr>
        <w:t>, Angela M. De Guzman</w:t>
      </w:r>
      <w:r w:rsidRPr="00062F1A">
        <w:rPr>
          <w:rFonts w:asciiTheme="minorHAnsi" w:eastAsia="Times New Roman" w:hAnsiTheme="minorHAnsi" w:cstheme="minorHAnsi"/>
          <w:b/>
          <w:color w:val="000000" w:themeColor="text1"/>
          <w:sz w:val="22"/>
          <w:szCs w:val="22"/>
          <w:vertAlign w:val="superscript"/>
          <w:lang w:val="en-PH"/>
        </w:rPr>
        <w:t>1</w:t>
      </w:r>
      <w:r w:rsidRPr="00062F1A">
        <w:rPr>
          <w:rFonts w:asciiTheme="minorHAnsi" w:eastAsia="Times New Roman" w:hAnsiTheme="minorHAnsi" w:cstheme="minorHAnsi"/>
          <w:b/>
          <w:color w:val="000000" w:themeColor="text1"/>
          <w:sz w:val="22"/>
          <w:szCs w:val="22"/>
          <w:lang w:val="en-PH"/>
        </w:rPr>
        <w:t>, Eliza B. Enriquez</w:t>
      </w:r>
      <w:r w:rsidRPr="00062F1A">
        <w:rPr>
          <w:rFonts w:asciiTheme="minorHAnsi" w:eastAsia="Times New Roman" w:hAnsiTheme="minorHAnsi" w:cstheme="minorHAnsi"/>
          <w:b/>
          <w:color w:val="000000" w:themeColor="text1"/>
          <w:sz w:val="22"/>
          <w:szCs w:val="22"/>
          <w:vertAlign w:val="superscript"/>
          <w:lang w:val="en-PH"/>
        </w:rPr>
        <w:t>1</w:t>
      </w:r>
      <w:r w:rsidRPr="00062F1A">
        <w:rPr>
          <w:rFonts w:asciiTheme="minorHAnsi" w:eastAsia="Times New Roman" w:hAnsiTheme="minorHAnsi" w:cstheme="minorHAnsi"/>
          <w:b/>
          <w:color w:val="000000" w:themeColor="text1"/>
          <w:sz w:val="22"/>
          <w:szCs w:val="22"/>
          <w:lang w:val="en-PH"/>
        </w:rPr>
        <w:t xml:space="preserve">, Anne Drew V. Carrillo, Mary Rose P. </w:t>
      </w:r>
      <w:proofErr w:type="spellStart"/>
      <w:r w:rsidRPr="00062F1A">
        <w:rPr>
          <w:rFonts w:asciiTheme="minorHAnsi" w:eastAsia="Times New Roman" w:hAnsiTheme="minorHAnsi" w:cstheme="minorHAnsi"/>
          <w:b/>
          <w:color w:val="000000" w:themeColor="text1"/>
          <w:sz w:val="22"/>
          <w:szCs w:val="22"/>
          <w:lang w:val="en-PH"/>
        </w:rPr>
        <w:t>Gabuyo</w:t>
      </w:r>
      <w:proofErr w:type="spellEnd"/>
      <w:r w:rsidRPr="00062F1A">
        <w:rPr>
          <w:rFonts w:asciiTheme="minorHAnsi" w:eastAsia="Times New Roman" w:hAnsiTheme="minorHAnsi" w:cstheme="minorHAnsi"/>
          <w:b/>
          <w:color w:val="000000" w:themeColor="text1"/>
          <w:sz w:val="22"/>
          <w:szCs w:val="22"/>
          <w:lang w:val="en-PH"/>
        </w:rPr>
        <w:t>, Jeffrey C. Munar</w:t>
      </w:r>
      <w:r w:rsidRPr="00062F1A">
        <w:rPr>
          <w:rFonts w:asciiTheme="minorHAnsi" w:eastAsia="Times New Roman" w:hAnsiTheme="minorHAnsi" w:cstheme="minorHAnsi"/>
          <w:b/>
          <w:color w:val="000000" w:themeColor="text1"/>
          <w:sz w:val="22"/>
          <w:szCs w:val="22"/>
          <w:vertAlign w:val="superscript"/>
          <w:lang w:val="en-PH"/>
        </w:rPr>
        <w:t>2</w:t>
      </w:r>
      <w:r w:rsidRPr="00062F1A">
        <w:rPr>
          <w:rFonts w:asciiTheme="minorHAnsi" w:eastAsia="Times New Roman" w:hAnsiTheme="minorHAnsi" w:cstheme="minorHAnsi"/>
          <w:b/>
          <w:color w:val="000000" w:themeColor="text1"/>
          <w:sz w:val="22"/>
          <w:szCs w:val="22"/>
          <w:lang w:val="en-PH"/>
        </w:rPr>
        <w:t xml:space="preserve">, Edwin E. </w:t>
      </w:r>
      <w:proofErr w:type="spellStart"/>
      <w:r w:rsidRPr="00062F1A">
        <w:rPr>
          <w:rFonts w:asciiTheme="minorHAnsi" w:eastAsia="Times New Roman" w:hAnsiTheme="minorHAnsi" w:cstheme="minorHAnsi"/>
          <w:b/>
          <w:color w:val="000000" w:themeColor="text1"/>
          <w:sz w:val="22"/>
          <w:szCs w:val="22"/>
          <w:lang w:val="en-PH"/>
        </w:rPr>
        <w:t>Dumalagan</w:t>
      </w:r>
      <w:proofErr w:type="spellEnd"/>
      <w:r w:rsidRPr="00062F1A">
        <w:rPr>
          <w:rFonts w:asciiTheme="minorHAnsi" w:eastAsia="Times New Roman" w:hAnsiTheme="minorHAnsi" w:cstheme="minorHAnsi"/>
          <w:b/>
          <w:color w:val="000000" w:themeColor="text1"/>
          <w:sz w:val="22"/>
          <w:szCs w:val="22"/>
          <w:lang w:val="en-PH"/>
        </w:rPr>
        <w:t xml:space="preserve"> Jr.</w:t>
      </w:r>
      <w:r w:rsidRPr="00062F1A">
        <w:rPr>
          <w:rFonts w:asciiTheme="minorHAnsi" w:eastAsia="Times New Roman" w:hAnsiTheme="minorHAnsi" w:cstheme="minorHAnsi"/>
          <w:b/>
          <w:color w:val="000000" w:themeColor="text1"/>
          <w:sz w:val="22"/>
          <w:szCs w:val="22"/>
          <w:vertAlign w:val="superscript"/>
          <w:lang w:val="en-PH"/>
        </w:rPr>
        <w:t>2</w:t>
      </w:r>
      <w:r w:rsidRPr="00062F1A">
        <w:rPr>
          <w:rFonts w:asciiTheme="minorHAnsi" w:eastAsia="Times New Roman" w:hAnsiTheme="minorHAnsi" w:cstheme="minorHAnsi"/>
          <w:b/>
          <w:color w:val="000000" w:themeColor="text1"/>
          <w:sz w:val="22"/>
          <w:szCs w:val="22"/>
          <w:lang w:val="en-PH"/>
        </w:rPr>
        <w:t>, Caroline Marie B. Jaraula</w:t>
      </w:r>
      <w:r w:rsidRPr="00062F1A">
        <w:rPr>
          <w:rFonts w:asciiTheme="minorHAnsi" w:eastAsia="Times New Roman" w:hAnsiTheme="minorHAnsi" w:cstheme="minorHAnsi"/>
          <w:b/>
          <w:color w:val="000000" w:themeColor="text1"/>
          <w:sz w:val="22"/>
          <w:szCs w:val="22"/>
          <w:vertAlign w:val="superscript"/>
          <w:lang w:val="en-PH"/>
        </w:rPr>
        <w:t>2</w:t>
      </w:r>
      <w:r w:rsidRPr="00062F1A">
        <w:rPr>
          <w:rFonts w:asciiTheme="minorHAnsi" w:eastAsia="Times New Roman" w:hAnsiTheme="minorHAnsi" w:cstheme="minorHAnsi"/>
          <w:b/>
          <w:color w:val="000000" w:themeColor="text1"/>
          <w:sz w:val="22"/>
          <w:szCs w:val="22"/>
          <w:lang w:val="en-PH"/>
        </w:rPr>
        <w:t>, Fernando P. Siringan</w:t>
      </w:r>
      <w:r w:rsidRPr="00062F1A">
        <w:rPr>
          <w:rFonts w:asciiTheme="minorHAnsi" w:eastAsia="Times New Roman" w:hAnsiTheme="minorHAnsi" w:cstheme="minorHAnsi"/>
          <w:b/>
          <w:color w:val="000000" w:themeColor="text1"/>
          <w:sz w:val="22"/>
          <w:szCs w:val="22"/>
          <w:vertAlign w:val="superscript"/>
          <w:lang w:val="en-PH"/>
        </w:rPr>
        <w:t>2</w:t>
      </w:r>
      <w:r w:rsidRPr="00062F1A">
        <w:rPr>
          <w:rFonts w:asciiTheme="minorHAnsi" w:eastAsia="Times New Roman" w:hAnsiTheme="minorHAnsi" w:cstheme="minorHAnsi"/>
          <w:b/>
          <w:color w:val="000000" w:themeColor="text1"/>
          <w:sz w:val="22"/>
          <w:szCs w:val="22"/>
          <w:lang w:val="en-PH"/>
        </w:rPr>
        <w:t>, Haruka Kusuno</w:t>
      </w:r>
      <w:r w:rsidRPr="00062F1A">
        <w:rPr>
          <w:rFonts w:asciiTheme="minorHAnsi" w:eastAsia="Times New Roman" w:hAnsiTheme="minorHAnsi" w:cstheme="minorHAnsi"/>
          <w:b/>
          <w:color w:val="000000" w:themeColor="text1"/>
          <w:sz w:val="22"/>
          <w:szCs w:val="22"/>
          <w:vertAlign w:val="superscript"/>
          <w:lang w:val="en-PH"/>
        </w:rPr>
        <w:t>3</w:t>
      </w:r>
      <w:r w:rsidRPr="00062F1A">
        <w:rPr>
          <w:rFonts w:asciiTheme="minorHAnsi" w:eastAsia="Times New Roman" w:hAnsiTheme="minorHAnsi" w:cstheme="minorHAnsi"/>
          <w:b/>
          <w:color w:val="000000" w:themeColor="text1"/>
          <w:sz w:val="22"/>
          <w:szCs w:val="22"/>
          <w:lang w:val="en-PH"/>
        </w:rPr>
        <w:t xml:space="preserve">, </w:t>
      </w:r>
      <w:proofErr w:type="spellStart"/>
      <w:r w:rsidRPr="00062F1A">
        <w:rPr>
          <w:rFonts w:asciiTheme="minorHAnsi" w:eastAsia="Times New Roman" w:hAnsiTheme="minorHAnsi" w:cstheme="minorHAnsi"/>
          <w:b/>
          <w:color w:val="000000" w:themeColor="text1"/>
          <w:sz w:val="22"/>
          <w:szCs w:val="22"/>
          <w:lang w:val="en-PH"/>
        </w:rPr>
        <w:t>Miwako</w:t>
      </w:r>
      <w:proofErr w:type="spellEnd"/>
      <w:r w:rsidRPr="00062F1A">
        <w:rPr>
          <w:rFonts w:asciiTheme="minorHAnsi" w:eastAsia="Times New Roman" w:hAnsiTheme="minorHAnsi" w:cstheme="minorHAnsi"/>
          <w:b/>
          <w:color w:val="000000" w:themeColor="text1"/>
          <w:sz w:val="22"/>
          <w:szCs w:val="22"/>
          <w:lang w:val="en-PH"/>
        </w:rPr>
        <w:t xml:space="preserve"> Toya</w:t>
      </w:r>
      <w:r w:rsidRPr="00062F1A">
        <w:rPr>
          <w:rFonts w:asciiTheme="minorHAnsi" w:eastAsia="Times New Roman" w:hAnsiTheme="minorHAnsi" w:cstheme="minorHAnsi"/>
          <w:b/>
          <w:color w:val="000000" w:themeColor="text1"/>
          <w:sz w:val="22"/>
          <w:szCs w:val="22"/>
          <w:vertAlign w:val="superscript"/>
          <w:lang w:val="en-PH"/>
        </w:rPr>
        <w:t>3</w:t>
      </w:r>
      <w:r w:rsidRPr="00062F1A">
        <w:rPr>
          <w:rFonts w:asciiTheme="minorHAnsi" w:eastAsia="Times New Roman" w:hAnsiTheme="minorHAnsi" w:cstheme="minorHAnsi"/>
          <w:b/>
          <w:color w:val="000000" w:themeColor="text1"/>
          <w:sz w:val="22"/>
          <w:szCs w:val="22"/>
          <w:lang w:val="en-PH"/>
        </w:rPr>
        <w:t>, Hiroyuki Matsuzaki</w:t>
      </w:r>
      <w:r w:rsidRPr="00062F1A">
        <w:rPr>
          <w:rFonts w:asciiTheme="minorHAnsi" w:eastAsia="Times New Roman" w:hAnsiTheme="minorHAnsi" w:cstheme="minorHAnsi"/>
          <w:b/>
          <w:color w:val="000000" w:themeColor="text1"/>
          <w:sz w:val="22"/>
          <w:szCs w:val="22"/>
          <w:vertAlign w:val="superscript"/>
          <w:lang w:val="en-PH"/>
        </w:rPr>
        <w:t>3</w:t>
      </w:r>
    </w:p>
    <w:p w14:paraId="00BEA760" w14:textId="01AABB76" w:rsidR="00F0753B" w:rsidRPr="00F0753B" w:rsidRDefault="00F0753B" w:rsidP="00F0753B">
      <w:pPr>
        <w:spacing w:before="240"/>
        <w:ind w:firstLine="475"/>
        <w:jc w:val="center"/>
        <w:rPr>
          <w:rFonts w:asciiTheme="minorHAnsi" w:hAnsiTheme="minorHAnsi" w:cstheme="minorHAnsi"/>
          <w:sz w:val="20"/>
          <w:szCs w:val="20"/>
        </w:rPr>
      </w:pPr>
      <w:r w:rsidRPr="00F0753B">
        <w:rPr>
          <w:rFonts w:asciiTheme="minorHAnsi" w:eastAsia="Times New Roman" w:hAnsiTheme="minorHAnsi" w:cstheme="minorHAnsi"/>
          <w:i/>
          <w:iCs/>
          <w:color w:val="000000" w:themeColor="text1"/>
          <w:sz w:val="20"/>
          <w:szCs w:val="20"/>
          <w:vertAlign w:val="superscript"/>
          <w:lang w:val="en-GB"/>
        </w:rPr>
        <w:t>1</w:t>
      </w:r>
      <w:r w:rsidRPr="00F0753B">
        <w:rPr>
          <w:rFonts w:asciiTheme="minorHAnsi" w:eastAsia="Times New Roman" w:hAnsiTheme="minorHAnsi" w:cstheme="minorHAnsi"/>
          <w:i/>
          <w:iCs/>
          <w:color w:val="000000" w:themeColor="text1"/>
          <w:sz w:val="20"/>
          <w:szCs w:val="20"/>
          <w:lang w:val="en-GB"/>
        </w:rPr>
        <w:t>Department of Science and Technology – Philippine Nuclear Research Institute, Quezon City, Philippines</w:t>
      </w:r>
    </w:p>
    <w:p w14:paraId="2D27C420" w14:textId="05812C4E" w:rsidR="00F0753B" w:rsidRPr="00F0753B" w:rsidRDefault="00F0753B" w:rsidP="00F0753B">
      <w:pPr>
        <w:ind w:firstLine="475"/>
        <w:jc w:val="center"/>
        <w:rPr>
          <w:rFonts w:asciiTheme="minorHAnsi" w:eastAsia="Times New Roman" w:hAnsiTheme="minorHAnsi" w:cstheme="minorHAnsi"/>
          <w:i/>
          <w:iCs/>
          <w:color w:val="000000" w:themeColor="text1"/>
          <w:sz w:val="20"/>
          <w:szCs w:val="20"/>
          <w:vertAlign w:val="superscript"/>
          <w:lang w:val="en-PH"/>
        </w:rPr>
      </w:pPr>
      <w:r w:rsidRPr="00F0753B">
        <w:rPr>
          <w:rFonts w:asciiTheme="minorHAnsi" w:eastAsia="Times New Roman" w:hAnsiTheme="minorHAnsi" w:cstheme="minorHAnsi"/>
          <w:i/>
          <w:iCs/>
          <w:color w:val="000000" w:themeColor="text1"/>
          <w:sz w:val="20"/>
          <w:szCs w:val="20"/>
          <w:vertAlign w:val="superscript"/>
          <w:lang w:val="en-PH"/>
        </w:rPr>
        <w:t>2</w:t>
      </w:r>
      <w:r w:rsidRPr="00F0753B">
        <w:rPr>
          <w:rFonts w:asciiTheme="minorHAnsi" w:eastAsia="Times New Roman" w:hAnsiTheme="minorHAnsi" w:cstheme="minorHAnsi"/>
          <w:i/>
          <w:iCs/>
          <w:color w:val="000000" w:themeColor="text1"/>
          <w:sz w:val="20"/>
          <w:szCs w:val="20"/>
          <w:lang w:val="en-PH"/>
        </w:rPr>
        <w:t>Marine Science Institute (UP-MSI), University of the Philippines, Diliman, Quezon City, Philippines</w:t>
      </w:r>
    </w:p>
    <w:p w14:paraId="29CF7CBD" w14:textId="039E71A8" w:rsidR="00502CF7" w:rsidRPr="00F0753B" w:rsidRDefault="00F0753B" w:rsidP="00F0753B">
      <w:pPr>
        <w:ind w:firstLine="475"/>
        <w:jc w:val="center"/>
        <w:rPr>
          <w:rFonts w:asciiTheme="minorHAnsi" w:eastAsia="Times New Roman" w:hAnsiTheme="minorHAnsi" w:cstheme="minorHAnsi"/>
          <w:i/>
          <w:iCs/>
          <w:color w:val="000000" w:themeColor="text1"/>
          <w:sz w:val="20"/>
          <w:szCs w:val="20"/>
          <w:vertAlign w:val="superscript"/>
          <w:lang w:val="en-PH"/>
        </w:rPr>
      </w:pPr>
      <w:r w:rsidRPr="00F0753B">
        <w:rPr>
          <w:rFonts w:asciiTheme="minorHAnsi" w:eastAsia="Times New Roman" w:hAnsiTheme="minorHAnsi" w:cstheme="minorHAnsi"/>
          <w:i/>
          <w:iCs/>
          <w:color w:val="000000" w:themeColor="text1"/>
          <w:sz w:val="20"/>
          <w:szCs w:val="20"/>
          <w:vertAlign w:val="superscript"/>
          <w:lang w:val="en-PH"/>
        </w:rPr>
        <w:t>3</w:t>
      </w:r>
      <w:r w:rsidRPr="00F0753B">
        <w:rPr>
          <w:rFonts w:asciiTheme="minorHAnsi" w:eastAsia="Times New Roman" w:hAnsiTheme="minorHAnsi" w:cstheme="minorHAnsi"/>
          <w:i/>
          <w:iCs/>
          <w:color w:val="000000" w:themeColor="text1"/>
          <w:sz w:val="20"/>
          <w:szCs w:val="20"/>
          <w:lang w:val="en-PH"/>
        </w:rPr>
        <w:t>Micro Analysis Laboratory Tandem Accelerator</w:t>
      </w:r>
      <w:r>
        <w:rPr>
          <w:rFonts w:asciiTheme="minorHAnsi" w:eastAsia="Times New Roman" w:hAnsiTheme="minorHAnsi" w:cstheme="minorHAnsi"/>
          <w:i/>
          <w:iCs/>
          <w:color w:val="000000" w:themeColor="text1"/>
          <w:sz w:val="20"/>
          <w:szCs w:val="20"/>
          <w:lang w:val="en-PH"/>
        </w:rPr>
        <w:t xml:space="preserve"> (MALT)</w:t>
      </w:r>
      <w:r w:rsidRPr="00F0753B">
        <w:rPr>
          <w:rFonts w:asciiTheme="minorHAnsi" w:eastAsia="Times New Roman" w:hAnsiTheme="minorHAnsi" w:cstheme="minorHAnsi"/>
          <w:i/>
          <w:iCs/>
          <w:color w:val="000000" w:themeColor="text1"/>
          <w:sz w:val="20"/>
          <w:szCs w:val="20"/>
          <w:lang w:val="en-PH"/>
        </w:rPr>
        <w:t>, The University of Tokyo, Tokyo, Japan</w:t>
      </w:r>
    </w:p>
    <w:p w14:paraId="17F130C9" w14:textId="467A1BD4" w:rsidR="00502CF7" w:rsidRPr="000B320E" w:rsidRDefault="00502CF7" w:rsidP="00502CF7">
      <w:pPr>
        <w:spacing w:before="240"/>
        <w:ind w:firstLine="475"/>
        <w:jc w:val="center"/>
        <w:rPr>
          <w:rFonts w:asciiTheme="minorHAnsi" w:hAnsiTheme="minorHAnsi" w:cstheme="minorHAnsi"/>
          <w:sz w:val="20"/>
        </w:rPr>
      </w:pPr>
      <w:r w:rsidRPr="000B320E">
        <w:rPr>
          <w:rFonts w:asciiTheme="minorHAnsi" w:eastAsia="Times New Roman" w:hAnsiTheme="minorHAnsi" w:cstheme="minorHAnsi"/>
          <w:color w:val="000000" w:themeColor="text1"/>
          <w:sz w:val="20"/>
        </w:rPr>
        <w:t>*</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 xml:space="preserve">: </w:t>
      </w:r>
      <w:r w:rsidR="00062F1A">
        <w:rPr>
          <w:rFonts w:asciiTheme="minorHAnsi" w:eastAsia="Times New Roman" w:hAnsiTheme="minorHAnsi" w:cstheme="minorHAnsi"/>
          <w:i/>
          <w:color w:val="000000" w:themeColor="text1"/>
          <w:sz w:val="20"/>
        </w:rPr>
        <w:t>atbautistavii@pnri.dost.gov.ph</w:t>
      </w:r>
      <w:r w:rsidR="000B320E" w:rsidRPr="000B320E">
        <w:rPr>
          <w:rFonts w:asciiTheme="minorHAnsi" w:eastAsia="Times New Roman" w:hAnsiTheme="minorHAnsi" w:cstheme="minorHAnsi"/>
          <w:i/>
          <w:color w:val="000000" w:themeColor="text1"/>
          <w:sz w:val="20"/>
        </w:rPr>
        <w:t xml:space="preserve"> </w:t>
      </w:r>
      <w:r w:rsidRPr="000B320E">
        <w:rPr>
          <w:rFonts w:asciiTheme="minorHAnsi" w:eastAsia="Times New Roman" w:hAnsiTheme="minorHAnsi" w:cstheme="minorHAnsi"/>
          <w:i/>
          <w:color w:val="000000" w:themeColor="text1"/>
          <w:sz w:val="20"/>
        </w:rPr>
        <w:t>corresponding/presenting author</w:t>
      </w:r>
    </w:p>
    <w:p w14:paraId="68AAE7BA" w14:textId="521C0033" w:rsidR="00A1629C" w:rsidRDefault="00A1629C" w:rsidP="00A1629C">
      <w:pPr>
        <w:ind w:firstLine="0"/>
        <w:rPr>
          <w:rFonts w:eastAsia="Times New Roman"/>
          <w:color w:val="000000" w:themeColor="text1"/>
        </w:rPr>
      </w:pPr>
    </w:p>
    <w:p w14:paraId="0E0AAAE9" w14:textId="32DB2167" w:rsidR="00A1200F" w:rsidRDefault="00062F1A" w:rsidP="00A1629C">
      <w:pPr>
        <w:ind w:firstLine="475"/>
        <w:rPr>
          <w:rFonts w:ascii="Calibri" w:hAnsi="Calibri" w:cs="Calibri"/>
          <w:sz w:val="22"/>
          <w:szCs w:val="22"/>
        </w:rPr>
      </w:pPr>
      <w:r w:rsidRPr="00062F1A">
        <w:rPr>
          <w:rFonts w:ascii="Calibri" w:hAnsi="Calibri" w:cs="Calibri"/>
          <w:sz w:val="22"/>
          <w:szCs w:val="22"/>
        </w:rPr>
        <w:t>Iodine-129 (</w:t>
      </w:r>
      <w:r w:rsidRPr="004F6456">
        <w:rPr>
          <w:rFonts w:ascii="Calibri" w:hAnsi="Calibri" w:cs="Calibri"/>
          <w:sz w:val="22"/>
          <w:szCs w:val="22"/>
          <w:vertAlign w:val="superscript"/>
        </w:rPr>
        <w:t>129</w:t>
      </w:r>
      <w:r w:rsidRPr="00062F1A">
        <w:rPr>
          <w:rFonts w:ascii="Calibri" w:hAnsi="Calibri" w:cs="Calibri"/>
          <w:sz w:val="22"/>
          <w:szCs w:val="22"/>
        </w:rPr>
        <w:t xml:space="preserve">I) is a radioactive isotope with a long half-life, introduced into the environment due to human nuclear activities, such as nuclear weapons testing, nuclear fuel reprocessing, and nuclear accidents. It serves as a </w:t>
      </w:r>
      <w:r w:rsidR="005017D7">
        <w:rPr>
          <w:rFonts w:ascii="Calibri" w:hAnsi="Calibri" w:cs="Calibri"/>
          <w:sz w:val="22"/>
          <w:szCs w:val="22"/>
        </w:rPr>
        <w:t>useful</w:t>
      </w:r>
      <w:r w:rsidRPr="00062F1A">
        <w:rPr>
          <w:rFonts w:ascii="Calibri" w:hAnsi="Calibri" w:cs="Calibri"/>
          <w:sz w:val="22"/>
          <w:szCs w:val="22"/>
        </w:rPr>
        <w:t xml:space="preserve"> indicator of nuclear activity impacts, an environmental tracer, and a marker of the Anthropocene epoch. Earlier research involving corals suggested heightened levels of </w:t>
      </w:r>
      <w:r w:rsidRPr="00062F1A">
        <w:rPr>
          <w:rFonts w:ascii="Calibri" w:hAnsi="Calibri" w:cs="Calibri"/>
          <w:sz w:val="22"/>
          <w:szCs w:val="22"/>
          <w:vertAlign w:val="superscript"/>
        </w:rPr>
        <w:t>129</w:t>
      </w:r>
      <w:r w:rsidRPr="00062F1A">
        <w:rPr>
          <w:rFonts w:ascii="Calibri" w:hAnsi="Calibri" w:cs="Calibri"/>
          <w:sz w:val="22"/>
          <w:szCs w:val="22"/>
        </w:rPr>
        <w:t>I in the West Philippine Sea (WPS) and the broader East and South China Sea region</w:t>
      </w:r>
      <w:r w:rsidR="00F44D84">
        <w:rPr>
          <w:rFonts w:ascii="Calibri" w:hAnsi="Calibri" w:cs="Calibri"/>
          <w:sz w:val="22"/>
          <w:szCs w:val="22"/>
        </w:rPr>
        <w:t>s</w:t>
      </w:r>
      <w:r w:rsidRPr="00062F1A">
        <w:rPr>
          <w:rFonts w:ascii="Calibri" w:hAnsi="Calibri" w:cs="Calibri"/>
          <w:sz w:val="22"/>
          <w:szCs w:val="22"/>
        </w:rPr>
        <w:t xml:space="preserve">, but the origin of this </w:t>
      </w:r>
      <w:r w:rsidR="00F750C6">
        <w:rPr>
          <w:rFonts w:ascii="Calibri" w:hAnsi="Calibri" w:cs="Calibri"/>
          <w:sz w:val="22"/>
          <w:szCs w:val="22"/>
        </w:rPr>
        <w:t>radio</w:t>
      </w:r>
      <w:r w:rsidRPr="00062F1A">
        <w:rPr>
          <w:rFonts w:ascii="Calibri" w:hAnsi="Calibri" w:cs="Calibri"/>
          <w:sz w:val="22"/>
          <w:szCs w:val="22"/>
        </w:rPr>
        <w:t xml:space="preserve">isotope remained unclear. This study presents </w:t>
      </w:r>
      <w:r w:rsidRPr="00062F1A">
        <w:rPr>
          <w:rFonts w:ascii="Calibri" w:hAnsi="Calibri" w:cs="Calibri"/>
          <w:sz w:val="22"/>
          <w:szCs w:val="22"/>
          <w:vertAlign w:val="superscript"/>
        </w:rPr>
        <w:t>129</w:t>
      </w:r>
      <w:r w:rsidRPr="00062F1A">
        <w:rPr>
          <w:rFonts w:ascii="Calibri" w:hAnsi="Calibri" w:cs="Calibri"/>
          <w:sz w:val="22"/>
          <w:szCs w:val="22"/>
        </w:rPr>
        <w:t xml:space="preserve">I concentration measurements taken from 119 surface seawater samples across various Philippine seas and compares them with existing data from the Yellow, East, and South China Sea to identify the possible source of the increasing </w:t>
      </w:r>
      <w:r w:rsidRPr="00062F1A">
        <w:rPr>
          <w:rFonts w:ascii="Calibri" w:hAnsi="Calibri" w:cs="Calibri"/>
          <w:sz w:val="22"/>
          <w:szCs w:val="22"/>
          <w:vertAlign w:val="superscript"/>
        </w:rPr>
        <w:t>129</w:t>
      </w:r>
      <w:r w:rsidRPr="00062F1A">
        <w:rPr>
          <w:rFonts w:ascii="Calibri" w:hAnsi="Calibri" w:cs="Calibri"/>
          <w:sz w:val="22"/>
          <w:szCs w:val="22"/>
        </w:rPr>
        <w:t xml:space="preserve">I concentrations in the WPS. Results show that </w:t>
      </w:r>
      <w:r w:rsidRPr="00062F1A">
        <w:rPr>
          <w:rFonts w:ascii="Calibri" w:hAnsi="Calibri" w:cs="Calibri"/>
          <w:sz w:val="22"/>
          <w:szCs w:val="22"/>
          <w:vertAlign w:val="superscript"/>
        </w:rPr>
        <w:t>129</w:t>
      </w:r>
      <w:r w:rsidRPr="00062F1A">
        <w:rPr>
          <w:rFonts w:ascii="Calibri" w:hAnsi="Calibri" w:cs="Calibri"/>
          <w:sz w:val="22"/>
          <w:szCs w:val="22"/>
        </w:rPr>
        <w:t>I concentrations in the WPS, averaging 10.8 x 10</w:t>
      </w:r>
      <w:r w:rsidRPr="00062F1A">
        <w:rPr>
          <w:rFonts w:ascii="Calibri" w:hAnsi="Calibri" w:cs="Calibri"/>
          <w:sz w:val="22"/>
          <w:szCs w:val="22"/>
          <w:vertAlign w:val="superscript"/>
        </w:rPr>
        <w:t>6</w:t>
      </w:r>
      <w:r w:rsidRPr="00062F1A">
        <w:rPr>
          <w:rFonts w:ascii="Calibri" w:hAnsi="Calibri" w:cs="Calibri"/>
          <w:sz w:val="22"/>
          <w:szCs w:val="22"/>
        </w:rPr>
        <w:t xml:space="preserve"> atoms/kg of seawater and ranging from 6.54 to 14.8, are significantly higher, particularly 1.5 to 1.7 times greater (P &lt; 0.0001) than in other areas of the country. The primary source of this increasing </w:t>
      </w:r>
      <w:r w:rsidRPr="00062F1A">
        <w:rPr>
          <w:rFonts w:ascii="Calibri" w:hAnsi="Calibri" w:cs="Calibri"/>
          <w:sz w:val="22"/>
          <w:szCs w:val="22"/>
          <w:vertAlign w:val="superscript"/>
        </w:rPr>
        <w:t>129</w:t>
      </w:r>
      <w:r w:rsidRPr="00062F1A">
        <w:rPr>
          <w:rFonts w:ascii="Calibri" w:hAnsi="Calibri" w:cs="Calibri"/>
          <w:sz w:val="22"/>
          <w:szCs w:val="22"/>
        </w:rPr>
        <w:t xml:space="preserve">I </w:t>
      </w:r>
      <w:r w:rsidR="005017D7">
        <w:rPr>
          <w:rFonts w:ascii="Calibri" w:hAnsi="Calibri" w:cs="Calibri"/>
          <w:sz w:val="22"/>
          <w:szCs w:val="22"/>
        </w:rPr>
        <w:t>concentration</w:t>
      </w:r>
      <w:r w:rsidRPr="00062F1A">
        <w:rPr>
          <w:rFonts w:ascii="Calibri" w:hAnsi="Calibri" w:cs="Calibri"/>
          <w:sz w:val="22"/>
          <w:szCs w:val="22"/>
        </w:rPr>
        <w:t xml:space="preserve"> </w:t>
      </w:r>
      <w:r w:rsidR="00F44D84">
        <w:rPr>
          <w:rFonts w:ascii="Calibri" w:hAnsi="Calibri" w:cs="Calibri"/>
          <w:sz w:val="22"/>
          <w:szCs w:val="22"/>
        </w:rPr>
        <w:t>appears</w:t>
      </w:r>
      <w:r w:rsidRPr="00062F1A">
        <w:rPr>
          <w:rFonts w:ascii="Calibri" w:hAnsi="Calibri" w:cs="Calibri"/>
          <w:sz w:val="22"/>
          <w:szCs w:val="22"/>
        </w:rPr>
        <w:t xml:space="preserve"> to be </w:t>
      </w:r>
      <w:r w:rsidR="003F758E">
        <w:rPr>
          <w:rFonts w:ascii="Calibri" w:hAnsi="Calibri" w:cs="Calibri"/>
          <w:sz w:val="22"/>
          <w:szCs w:val="22"/>
        </w:rPr>
        <w:t xml:space="preserve">located around the </w:t>
      </w:r>
      <w:r w:rsidRPr="00062F1A">
        <w:rPr>
          <w:rFonts w:ascii="Calibri" w:hAnsi="Calibri" w:cs="Calibri"/>
          <w:sz w:val="22"/>
          <w:szCs w:val="22"/>
        </w:rPr>
        <w:t>Bohai and Yellow Seas</w:t>
      </w:r>
      <w:r w:rsidR="003F758E">
        <w:rPr>
          <w:rFonts w:ascii="Calibri" w:hAnsi="Calibri" w:cs="Calibri"/>
          <w:sz w:val="22"/>
          <w:szCs w:val="22"/>
        </w:rPr>
        <w:t xml:space="preserve">. One possibility is that </w:t>
      </w:r>
      <w:r w:rsidR="003F758E" w:rsidRPr="003F758E">
        <w:rPr>
          <w:rFonts w:ascii="Calibri" w:hAnsi="Calibri" w:cs="Calibri"/>
          <w:sz w:val="22"/>
          <w:szCs w:val="22"/>
          <w:vertAlign w:val="superscript"/>
        </w:rPr>
        <w:t>129</w:t>
      </w:r>
      <w:r w:rsidR="003F758E">
        <w:rPr>
          <w:rFonts w:ascii="Calibri" w:hAnsi="Calibri" w:cs="Calibri"/>
          <w:sz w:val="22"/>
          <w:szCs w:val="22"/>
        </w:rPr>
        <w:t xml:space="preserve">I from European </w:t>
      </w:r>
      <w:r w:rsidR="003F758E" w:rsidRPr="00062F1A">
        <w:rPr>
          <w:rFonts w:ascii="Calibri" w:hAnsi="Calibri" w:cs="Calibri"/>
          <w:sz w:val="22"/>
          <w:szCs w:val="22"/>
        </w:rPr>
        <w:t xml:space="preserve">nuclear fuel reprocessing </w:t>
      </w:r>
      <w:r w:rsidR="003F758E">
        <w:rPr>
          <w:rFonts w:ascii="Calibri" w:hAnsi="Calibri" w:cs="Calibri"/>
          <w:sz w:val="22"/>
          <w:szCs w:val="22"/>
        </w:rPr>
        <w:t>facilities</w:t>
      </w:r>
      <w:r w:rsidR="003F758E" w:rsidRPr="00062F1A">
        <w:rPr>
          <w:rFonts w:ascii="Calibri" w:hAnsi="Calibri" w:cs="Calibri"/>
          <w:sz w:val="22"/>
          <w:szCs w:val="22"/>
        </w:rPr>
        <w:t xml:space="preserve"> and historical nuclear weapons testing at Lop </w:t>
      </w:r>
      <w:proofErr w:type="gramStart"/>
      <w:r w:rsidR="003F758E" w:rsidRPr="00062F1A">
        <w:rPr>
          <w:rFonts w:ascii="Calibri" w:hAnsi="Calibri" w:cs="Calibri"/>
          <w:sz w:val="22"/>
          <w:szCs w:val="22"/>
        </w:rPr>
        <w:t>Nor</w:t>
      </w:r>
      <w:proofErr w:type="gramEnd"/>
      <w:r w:rsidR="003F758E" w:rsidRPr="00062F1A">
        <w:rPr>
          <w:rFonts w:ascii="Calibri" w:hAnsi="Calibri" w:cs="Calibri"/>
          <w:sz w:val="22"/>
          <w:szCs w:val="22"/>
        </w:rPr>
        <w:t xml:space="preserve"> and Semipalatinsk</w:t>
      </w:r>
      <w:r w:rsidR="003F758E">
        <w:rPr>
          <w:rFonts w:ascii="Calibri" w:hAnsi="Calibri" w:cs="Calibri"/>
          <w:sz w:val="22"/>
          <w:szCs w:val="22"/>
        </w:rPr>
        <w:t xml:space="preserve"> </w:t>
      </w:r>
      <w:r w:rsidR="003F758E">
        <w:rPr>
          <w:rFonts w:ascii="Calibri" w:hAnsi="Calibri" w:cs="Calibri"/>
          <w:sz w:val="22"/>
          <w:szCs w:val="22"/>
        </w:rPr>
        <w:t>is</w:t>
      </w:r>
      <w:r w:rsidR="003F758E" w:rsidRPr="00062F1A">
        <w:rPr>
          <w:rFonts w:ascii="Calibri" w:hAnsi="Calibri" w:cs="Calibri"/>
          <w:sz w:val="22"/>
          <w:szCs w:val="22"/>
        </w:rPr>
        <w:t xml:space="preserve"> deposited on </w:t>
      </w:r>
      <w:r w:rsidR="00F750C6">
        <w:rPr>
          <w:rFonts w:ascii="Calibri" w:hAnsi="Calibri" w:cs="Calibri"/>
          <w:sz w:val="22"/>
          <w:szCs w:val="22"/>
        </w:rPr>
        <w:t xml:space="preserve">soils in </w:t>
      </w:r>
      <w:r w:rsidR="003F758E" w:rsidRPr="00062F1A">
        <w:rPr>
          <w:rFonts w:ascii="Calibri" w:hAnsi="Calibri" w:cs="Calibri"/>
          <w:sz w:val="22"/>
          <w:szCs w:val="22"/>
        </w:rPr>
        <w:t xml:space="preserve">northeastern China. </w:t>
      </w:r>
      <w:r w:rsidR="003F758E">
        <w:rPr>
          <w:rFonts w:ascii="Calibri" w:hAnsi="Calibri" w:cs="Calibri"/>
          <w:sz w:val="22"/>
          <w:szCs w:val="22"/>
        </w:rPr>
        <w:t>Rivers then carr</w:t>
      </w:r>
      <w:r w:rsidR="003F758E">
        <w:rPr>
          <w:rFonts w:ascii="Calibri" w:hAnsi="Calibri" w:cs="Calibri"/>
          <w:sz w:val="22"/>
          <w:szCs w:val="22"/>
        </w:rPr>
        <w:t>y</w:t>
      </w:r>
      <w:r w:rsidR="003F758E">
        <w:rPr>
          <w:rFonts w:ascii="Calibri" w:hAnsi="Calibri" w:cs="Calibri"/>
          <w:sz w:val="22"/>
          <w:szCs w:val="22"/>
        </w:rPr>
        <w:t xml:space="preserve"> these radioactive materials</w:t>
      </w:r>
      <w:r w:rsidR="00F750C6">
        <w:rPr>
          <w:rFonts w:ascii="Calibri" w:hAnsi="Calibri" w:cs="Calibri"/>
          <w:sz w:val="22"/>
          <w:szCs w:val="22"/>
        </w:rPr>
        <w:t xml:space="preserve">, drain </w:t>
      </w:r>
      <w:r w:rsidR="003F758E" w:rsidRPr="00062F1A">
        <w:rPr>
          <w:rFonts w:ascii="Calibri" w:hAnsi="Calibri" w:cs="Calibri"/>
          <w:sz w:val="22"/>
          <w:szCs w:val="22"/>
        </w:rPr>
        <w:t>into the</w:t>
      </w:r>
      <w:r w:rsidR="003F758E">
        <w:rPr>
          <w:rFonts w:ascii="Calibri" w:hAnsi="Calibri" w:cs="Calibri"/>
          <w:sz w:val="22"/>
          <w:szCs w:val="22"/>
        </w:rPr>
        <w:t xml:space="preserve"> Bohai and Yellow seas</w:t>
      </w:r>
      <w:r w:rsidR="00F750C6">
        <w:rPr>
          <w:rFonts w:ascii="Calibri" w:hAnsi="Calibri" w:cs="Calibri"/>
          <w:sz w:val="22"/>
          <w:szCs w:val="22"/>
        </w:rPr>
        <w:t>,</w:t>
      </w:r>
      <w:r w:rsidRPr="00062F1A">
        <w:rPr>
          <w:rFonts w:ascii="Calibri" w:hAnsi="Calibri" w:cs="Calibri"/>
          <w:sz w:val="22"/>
          <w:szCs w:val="22"/>
        </w:rPr>
        <w:t xml:space="preserve"> and</w:t>
      </w:r>
      <w:r w:rsidR="003F758E">
        <w:rPr>
          <w:rFonts w:ascii="Calibri" w:hAnsi="Calibri" w:cs="Calibri"/>
          <w:sz w:val="22"/>
          <w:szCs w:val="22"/>
        </w:rPr>
        <w:t xml:space="preserve"> </w:t>
      </w:r>
      <w:r w:rsidR="005017D7">
        <w:rPr>
          <w:rFonts w:ascii="Calibri" w:hAnsi="Calibri" w:cs="Calibri"/>
          <w:sz w:val="22"/>
          <w:szCs w:val="22"/>
        </w:rPr>
        <w:t xml:space="preserve">are </w:t>
      </w:r>
      <w:r w:rsidR="003F758E">
        <w:rPr>
          <w:rFonts w:ascii="Calibri" w:hAnsi="Calibri" w:cs="Calibri"/>
          <w:sz w:val="22"/>
          <w:szCs w:val="22"/>
        </w:rPr>
        <w:t>eventually</w:t>
      </w:r>
      <w:r w:rsidRPr="00062F1A">
        <w:rPr>
          <w:rFonts w:ascii="Calibri" w:hAnsi="Calibri" w:cs="Calibri"/>
          <w:sz w:val="22"/>
          <w:szCs w:val="22"/>
        </w:rPr>
        <w:t xml:space="preserve"> transported to the WPS through prevailing ocean currents</w:t>
      </w:r>
      <w:r w:rsidR="00A1629C">
        <w:rPr>
          <w:rFonts w:ascii="Calibri" w:hAnsi="Calibri" w:cs="Calibri"/>
          <w:sz w:val="22"/>
          <w:szCs w:val="22"/>
        </w:rPr>
        <w:t xml:space="preserve"> (Fig. 1)</w:t>
      </w:r>
      <w:r w:rsidRPr="00062F1A">
        <w:rPr>
          <w:rFonts w:ascii="Calibri" w:hAnsi="Calibri" w:cs="Calibri"/>
          <w:sz w:val="22"/>
          <w:szCs w:val="22"/>
        </w:rPr>
        <w:t xml:space="preserve">. </w:t>
      </w:r>
      <w:r w:rsidR="00F750C6" w:rsidRPr="00062F1A">
        <w:rPr>
          <w:rFonts w:ascii="Calibri" w:hAnsi="Calibri" w:cs="Calibri"/>
          <w:sz w:val="22"/>
          <w:szCs w:val="22"/>
        </w:rPr>
        <w:t xml:space="preserve">Moreover, analysis of a new coral core </w:t>
      </w:r>
      <w:r w:rsidR="00F750C6">
        <w:rPr>
          <w:rFonts w:ascii="Calibri" w:hAnsi="Calibri" w:cs="Calibri"/>
          <w:sz w:val="22"/>
          <w:szCs w:val="22"/>
        </w:rPr>
        <w:t>from</w:t>
      </w:r>
      <w:r w:rsidR="00F750C6" w:rsidRPr="00062F1A">
        <w:rPr>
          <w:rFonts w:ascii="Calibri" w:hAnsi="Calibri" w:cs="Calibri"/>
          <w:sz w:val="22"/>
          <w:szCs w:val="22"/>
        </w:rPr>
        <w:t xml:space="preserve"> the WPS </w:t>
      </w:r>
      <w:r w:rsidR="00F750C6">
        <w:rPr>
          <w:rFonts w:ascii="Calibri" w:hAnsi="Calibri" w:cs="Calibri"/>
          <w:sz w:val="22"/>
          <w:szCs w:val="22"/>
        </w:rPr>
        <w:t>indicates</w:t>
      </w:r>
      <w:r w:rsidR="00F750C6" w:rsidRPr="00062F1A">
        <w:rPr>
          <w:rFonts w:ascii="Calibri" w:hAnsi="Calibri" w:cs="Calibri"/>
          <w:sz w:val="22"/>
          <w:szCs w:val="22"/>
        </w:rPr>
        <w:t xml:space="preserve"> a continuous upward trend</w:t>
      </w:r>
      <w:r w:rsidR="00F750C6">
        <w:rPr>
          <w:rFonts w:ascii="Calibri" w:hAnsi="Calibri" w:cs="Calibri"/>
          <w:sz w:val="22"/>
          <w:szCs w:val="22"/>
        </w:rPr>
        <w:t xml:space="preserve"> in </w:t>
      </w:r>
      <w:r w:rsidR="00F750C6" w:rsidRPr="00A1629C">
        <w:rPr>
          <w:rFonts w:ascii="Calibri" w:hAnsi="Calibri" w:cs="Calibri"/>
          <w:sz w:val="22"/>
          <w:szCs w:val="22"/>
          <w:vertAlign w:val="superscript"/>
        </w:rPr>
        <w:t>129</w:t>
      </w:r>
      <w:r w:rsidR="00F750C6" w:rsidRPr="00A1629C">
        <w:rPr>
          <w:rFonts w:ascii="Calibri" w:hAnsi="Calibri" w:cs="Calibri"/>
          <w:sz w:val="22"/>
          <w:szCs w:val="22"/>
        </w:rPr>
        <w:t>I/</w:t>
      </w:r>
      <w:r w:rsidR="00F750C6" w:rsidRPr="00A1629C">
        <w:rPr>
          <w:rFonts w:ascii="Calibri" w:hAnsi="Calibri" w:cs="Calibri"/>
          <w:sz w:val="22"/>
          <w:szCs w:val="22"/>
          <w:vertAlign w:val="superscript"/>
        </w:rPr>
        <w:t>127</w:t>
      </w:r>
      <w:r w:rsidR="00F750C6" w:rsidRPr="00A1629C">
        <w:rPr>
          <w:rFonts w:ascii="Calibri" w:hAnsi="Calibri" w:cs="Calibri"/>
          <w:sz w:val="22"/>
          <w:szCs w:val="22"/>
        </w:rPr>
        <w:t>I</w:t>
      </w:r>
      <w:r w:rsidR="00F750C6">
        <w:rPr>
          <w:rFonts w:ascii="Calibri" w:hAnsi="Calibri" w:cs="Calibri"/>
          <w:sz w:val="22"/>
          <w:szCs w:val="22"/>
        </w:rPr>
        <w:t xml:space="preserve"> ratios</w:t>
      </w:r>
      <w:r w:rsidR="00F750C6" w:rsidRPr="00062F1A">
        <w:rPr>
          <w:rFonts w:ascii="Calibri" w:hAnsi="Calibri" w:cs="Calibri"/>
          <w:sz w:val="22"/>
          <w:szCs w:val="22"/>
        </w:rPr>
        <w:t xml:space="preserve"> </w:t>
      </w:r>
      <w:r w:rsidR="00F750C6" w:rsidRPr="004F6456">
        <w:rPr>
          <w:rFonts w:ascii="Calibri" w:hAnsi="Calibri" w:cs="Calibri"/>
          <w:sz w:val="22"/>
          <w:szCs w:val="22"/>
        </w:rPr>
        <w:t>of about 1 x 10</w:t>
      </w:r>
      <w:r w:rsidR="00F750C6" w:rsidRPr="004F6456">
        <w:rPr>
          <w:rFonts w:ascii="Calibri" w:hAnsi="Calibri" w:cs="Calibri"/>
          <w:sz w:val="22"/>
          <w:szCs w:val="22"/>
          <w:vertAlign w:val="superscript"/>
        </w:rPr>
        <w:t>-12</w:t>
      </w:r>
      <w:r w:rsidR="00F750C6" w:rsidRPr="004F6456">
        <w:rPr>
          <w:rFonts w:ascii="Calibri" w:hAnsi="Calibri" w:cs="Calibri"/>
          <w:sz w:val="22"/>
          <w:szCs w:val="22"/>
        </w:rPr>
        <w:t xml:space="preserve"> per year from 1971 to </w:t>
      </w:r>
      <w:r w:rsidR="00F750C6">
        <w:rPr>
          <w:rFonts w:ascii="Calibri" w:hAnsi="Calibri" w:cs="Calibri"/>
          <w:sz w:val="22"/>
          <w:szCs w:val="22"/>
        </w:rPr>
        <w:t>2020</w:t>
      </w:r>
      <w:r w:rsidR="004D378B">
        <w:rPr>
          <w:rFonts w:ascii="Calibri" w:hAnsi="Calibri" w:cs="Calibri"/>
          <w:sz w:val="22"/>
          <w:szCs w:val="22"/>
        </w:rPr>
        <w:t xml:space="preserve">, indicating that </w:t>
      </w:r>
      <w:r w:rsidR="005017D7" w:rsidRPr="005017D7">
        <w:rPr>
          <w:rFonts w:ascii="Calibri" w:hAnsi="Calibri" w:cs="Calibri"/>
          <w:sz w:val="22"/>
          <w:szCs w:val="22"/>
          <w:vertAlign w:val="superscript"/>
        </w:rPr>
        <w:t>129</w:t>
      </w:r>
      <w:r w:rsidR="005017D7">
        <w:rPr>
          <w:rFonts w:ascii="Calibri" w:hAnsi="Calibri" w:cs="Calibri"/>
          <w:sz w:val="22"/>
          <w:szCs w:val="22"/>
        </w:rPr>
        <w:t>I</w:t>
      </w:r>
      <w:r w:rsidR="004D378B">
        <w:rPr>
          <w:rFonts w:ascii="Calibri" w:hAnsi="Calibri" w:cs="Calibri"/>
          <w:sz w:val="22"/>
          <w:szCs w:val="22"/>
        </w:rPr>
        <w:t xml:space="preserve"> input into the WPS </w:t>
      </w:r>
      <w:r w:rsidR="005017D7">
        <w:rPr>
          <w:rFonts w:ascii="Calibri" w:hAnsi="Calibri" w:cs="Calibri"/>
          <w:sz w:val="22"/>
          <w:szCs w:val="22"/>
        </w:rPr>
        <w:t>continues</w:t>
      </w:r>
      <w:r w:rsidR="004D378B">
        <w:rPr>
          <w:rFonts w:ascii="Calibri" w:hAnsi="Calibri" w:cs="Calibri"/>
          <w:sz w:val="22"/>
          <w:szCs w:val="22"/>
        </w:rPr>
        <w:t xml:space="preserve"> to the present</w:t>
      </w:r>
      <w:r w:rsidR="00F750C6" w:rsidRPr="004F6456">
        <w:rPr>
          <w:rFonts w:ascii="Calibri" w:hAnsi="Calibri" w:cs="Calibri"/>
          <w:sz w:val="22"/>
          <w:szCs w:val="22"/>
        </w:rPr>
        <w:t>.</w:t>
      </w:r>
      <w:r w:rsidR="00F750C6">
        <w:rPr>
          <w:rFonts w:ascii="Calibri" w:hAnsi="Calibri" w:cs="Calibri"/>
          <w:sz w:val="22"/>
          <w:szCs w:val="22"/>
        </w:rPr>
        <w:t xml:space="preserve"> </w:t>
      </w:r>
      <w:r w:rsidRPr="00062F1A">
        <w:rPr>
          <w:rFonts w:ascii="Calibri" w:hAnsi="Calibri" w:cs="Calibri"/>
          <w:sz w:val="22"/>
          <w:szCs w:val="22"/>
        </w:rPr>
        <w:t xml:space="preserve">This study underscores the importance of developing policies to tackle transboundary radioactive contamination and highlights the valuable application of </w:t>
      </w:r>
      <w:r w:rsidRPr="00062F1A">
        <w:rPr>
          <w:rFonts w:ascii="Calibri" w:hAnsi="Calibri" w:cs="Calibri"/>
          <w:sz w:val="22"/>
          <w:szCs w:val="22"/>
          <w:vertAlign w:val="superscript"/>
        </w:rPr>
        <w:t>129</w:t>
      </w:r>
      <w:r w:rsidRPr="00062F1A">
        <w:rPr>
          <w:rFonts w:ascii="Calibri" w:hAnsi="Calibri" w:cs="Calibri"/>
          <w:sz w:val="22"/>
          <w:szCs w:val="22"/>
        </w:rPr>
        <w:t>I as a tracer for understanding the complex ocean circulation patterns in the South China Sea region.</w:t>
      </w:r>
    </w:p>
    <w:p w14:paraId="5DBDBFE4" w14:textId="7488950F" w:rsidR="003F758E" w:rsidRDefault="004D378B" w:rsidP="003F758E">
      <w:pPr>
        <w:ind w:firstLine="0"/>
        <w:rPr>
          <w:rFonts w:ascii="Calibri" w:hAnsi="Calibri" w:cs="Calibri"/>
          <w:b/>
          <w:bCs/>
          <w:sz w:val="22"/>
          <w:szCs w:val="22"/>
        </w:rPr>
      </w:pPr>
      <w:r w:rsidRPr="00A1629C">
        <w:rPr>
          <w:rFonts w:ascii="Calibri" w:hAnsi="Calibri" w:cs="Calibri"/>
          <w:b/>
          <w:bCs/>
          <w:noProof/>
          <w:sz w:val="22"/>
          <w:szCs w:val="22"/>
        </w:rPr>
        <w:drawing>
          <wp:anchor distT="0" distB="0" distL="114300" distR="114300" simplePos="0" relativeHeight="251658240" behindDoc="0" locked="0" layoutInCell="1" allowOverlap="1" wp14:anchorId="3A323000" wp14:editId="36CB4B5F">
            <wp:simplePos x="0" y="0"/>
            <wp:positionH relativeFrom="column">
              <wp:posOffset>5715</wp:posOffset>
            </wp:positionH>
            <wp:positionV relativeFrom="paragraph">
              <wp:posOffset>150495</wp:posOffset>
            </wp:positionV>
            <wp:extent cx="2489200" cy="2990215"/>
            <wp:effectExtent l="0" t="0" r="0" b="0"/>
            <wp:wrapSquare wrapText="bothSides"/>
            <wp:docPr id="1165195962" name="Picture 4" descr="A map of the ocea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195962" name="Picture 4" descr="A map of the ocean&#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9200" cy="2990215"/>
                    </a:xfrm>
                    <a:prstGeom prst="rect">
                      <a:avLst/>
                    </a:prstGeom>
                  </pic:spPr>
                </pic:pic>
              </a:graphicData>
            </a:graphic>
            <wp14:sizeRelH relativeFrom="page">
              <wp14:pctWidth>0</wp14:pctWidth>
            </wp14:sizeRelH>
            <wp14:sizeRelV relativeFrom="page">
              <wp14:pctHeight>0</wp14:pctHeight>
            </wp14:sizeRelV>
          </wp:anchor>
        </w:drawing>
      </w:r>
    </w:p>
    <w:p w14:paraId="3F1D024D" w14:textId="7277AF2F" w:rsidR="00A1629C" w:rsidRPr="003F758E" w:rsidRDefault="00A1629C" w:rsidP="003F758E">
      <w:pPr>
        <w:ind w:firstLine="0"/>
        <w:rPr>
          <w:rFonts w:ascii="Calibri" w:hAnsi="Calibri" w:cs="Calibri"/>
          <w:b/>
          <w:bCs/>
          <w:sz w:val="22"/>
          <w:szCs w:val="22"/>
        </w:rPr>
      </w:pPr>
      <w:r w:rsidRPr="00A1629C">
        <w:rPr>
          <w:rFonts w:ascii="Calibri" w:hAnsi="Calibri" w:cs="Calibri"/>
          <w:b/>
          <w:bCs/>
          <w:sz w:val="22"/>
          <w:szCs w:val="22"/>
        </w:rPr>
        <w:t>Figure 1</w:t>
      </w:r>
      <w:r w:rsidRPr="00A1629C">
        <w:rPr>
          <w:rFonts w:ascii="Calibri" w:hAnsi="Calibri" w:cs="Calibri"/>
          <w:sz w:val="22"/>
          <w:szCs w:val="22"/>
        </w:rPr>
        <w:t xml:space="preserve">.  Map of </w:t>
      </w:r>
      <w:r w:rsidRPr="00A1629C">
        <w:rPr>
          <w:rFonts w:ascii="Calibri" w:hAnsi="Calibri" w:cs="Calibri"/>
          <w:sz w:val="22"/>
          <w:szCs w:val="22"/>
          <w:vertAlign w:val="superscript"/>
        </w:rPr>
        <w:t>129</w:t>
      </w:r>
      <w:r w:rsidRPr="00A1629C">
        <w:rPr>
          <w:rFonts w:ascii="Calibri" w:hAnsi="Calibri" w:cs="Calibri"/>
          <w:sz w:val="22"/>
          <w:szCs w:val="22"/>
        </w:rPr>
        <w:t>I/</w:t>
      </w:r>
      <w:r w:rsidRPr="00A1629C">
        <w:rPr>
          <w:rFonts w:ascii="Calibri" w:hAnsi="Calibri" w:cs="Calibri"/>
          <w:sz w:val="22"/>
          <w:szCs w:val="22"/>
          <w:vertAlign w:val="superscript"/>
        </w:rPr>
        <w:t>127</w:t>
      </w:r>
      <w:r w:rsidRPr="00A1629C">
        <w:rPr>
          <w:rFonts w:ascii="Calibri" w:hAnsi="Calibri" w:cs="Calibri"/>
          <w:sz w:val="22"/>
          <w:szCs w:val="22"/>
        </w:rPr>
        <w:t>I (x 10</w:t>
      </w:r>
      <w:r w:rsidRPr="00A1629C">
        <w:rPr>
          <w:rFonts w:ascii="Calibri" w:hAnsi="Calibri" w:cs="Calibri"/>
          <w:sz w:val="22"/>
          <w:szCs w:val="22"/>
          <w:vertAlign w:val="superscript"/>
        </w:rPr>
        <w:t>-12</w:t>
      </w:r>
      <w:r w:rsidRPr="00A1629C">
        <w:rPr>
          <w:rFonts w:ascii="Calibri" w:hAnsi="Calibri" w:cs="Calibri"/>
          <w:sz w:val="22"/>
          <w:szCs w:val="22"/>
        </w:rPr>
        <w:t>) ratios of surface seawater with major ocean currents (</w:t>
      </w:r>
      <w:proofErr w:type="spellStart"/>
      <w:r w:rsidRPr="00A1629C">
        <w:rPr>
          <w:rFonts w:ascii="Calibri" w:hAnsi="Calibri" w:cs="Calibri"/>
          <w:sz w:val="22"/>
          <w:szCs w:val="22"/>
        </w:rPr>
        <w:t>Subei</w:t>
      </w:r>
      <w:proofErr w:type="spellEnd"/>
      <w:r w:rsidRPr="00A1629C">
        <w:rPr>
          <w:rFonts w:ascii="Calibri" w:hAnsi="Calibri" w:cs="Calibri"/>
          <w:sz w:val="22"/>
          <w:szCs w:val="22"/>
        </w:rPr>
        <w:t xml:space="preserve"> Coastal Current or SBCC and Zhejiang-Fujian Coastal Current or ZFCC) possibly transporting seawater with high </w:t>
      </w:r>
      <w:r w:rsidRPr="00A1629C">
        <w:rPr>
          <w:rFonts w:ascii="Calibri" w:hAnsi="Calibri" w:cs="Calibri"/>
          <w:sz w:val="22"/>
          <w:szCs w:val="22"/>
          <w:vertAlign w:val="superscript"/>
        </w:rPr>
        <w:t>129</w:t>
      </w:r>
      <w:r w:rsidRPr="00A1629C">
        <w:rPr>
          <w:rFonts w:ascii="Calibri" w:hAnsi="Calibri" w:cs="Calibri"/>
          <w:sz w:val="22"/>
          <w:szCs w:val="22"/>
        </w:rPr>
        <w:t>I/</w:t>
      </w:r>
      <w:r w:rsidRPr="00A1629C">
        <w:rPr>
          <w:rFonts w:ascii="Calibri" w:hAnsi="Calibri" w:cs="Calibri"/>
          <w:sz w:val="22"/>
          <w:szCs w:val="22"/>
          <w:vertAlign w:val="superscript"/>
        </w:rPr>
        <w:t>127</w:t>
      </w:r>
      <w:r w:rsidRPr="00A1629C">
        <w:rPr>
          <w:rFonts w:ascii="Calibri" w:hAnsi="Calibri" w:cs="Calibri"/>
          <w:sz w:val="22"/>
          <w:szCs w:val="22"/>
        </w:rPr>
        <w:t xml:space="preserve">I ratios to the WPS and the across the </w:t>
      </w:r>
      <w:proofErr w:type="spellStart"/>
      <w:r w:rsidRPr="00A1629C">
        <w:rPr>
          <w:rFonts w:ascii="Calibri" w:hAnsi="Calibri" w:cs="Calibri"/>
          <w:sz w:val="22"/>
          <w:szCs w:val="22"/>
        </w:rPr>
        <w:t>region</w:t>
      </w:r>
      <w:r w:rsidRPr="00A1629C">
        <w:rPr>
          <w:rFonts w:ascii="Calibri" w:hAnsi="Calibri" w:cs="Calibri"/>
          <w:sz w:val="22"/>
          <w:szCs w:val="22"/>
          <w:vertAlign w:val="superscript"/>
        </w:rPr>
        <w:t>This</w:t>
      </w:r>
      <w:proofErr w:type="spellEnd"/>
      <w:r w:rsidRPr="00A1629C">
        <w:rPr>
          <w:rFonts w:ascii="Calibri" w:hAnsi="Calibri" w:cs="Calibri"/>
          <w:sz w:val="22"/>
          <w:szCs w:val="22"/>
          <w:vertAlign w:val="superscript"/>
        </w:rPr>
        <w:t xml:space="preserve"> study, 1–4</w:t>
      </w:r>
      <w:r w:rsidRPr="00A1629C">
        <w:rPr>
          <w:rFonts w:ascii="Calibri" w:hAnsi="Calibri" w:cs="Calibri"/>
          <w:sz w:val="22"/>
          <w:szCs w:val="22"/>
        </w:rPr>
        <w:t>.</w:t>
      </w:r>
    </w:p>
    <w:p w14:paraId="56EE205C" w14:textId="77777777" w:rsidR="00A1629C" w:rsidRPr="00A1629C" w:rsidRDefault="00A1629C" w:rsidP="00A1629C">
      <w:pPr>
        <w:ind w:firstLine="0"/>
        <w:rPr>
          <w:rFonts w:ascii="Calibri" w:hAnsi="Calibri" w:cs="Calibri"/>
          <w:sz w:val="22"/>
          <w:szCs w:val="22"/>
        </w:rPr>
      </w:pPr>
    </w:p>
    <w:p w14:paraId="085C41D7" w14:textId="77777777" w:rsidR="00A1629C" w:rsidRPr="00A1629C" w:rsidRDefault="00A1629C" w:rsidP="00A1629C">
      <w:pPr>
        <w:ind w:firstLine="0"/>
        <w:rPr>
          <w:rFonts w:ascii="Calibri" w:hAnsi="Calibri" w:cs="Calibri"/>
          <w:b/>
          <w:bCs/>
          <w:sz w:val="22"/>
          <w:szCs w:val="22"/>
        </w:rPr>
      </w:pPr>
      <w:r w:rsidRPr="00A1629C">
        <w:rPr>
          <w:rFonts w:ascii="Calibri" w:hAnsi="Calibri" w:cs="Calibri"/>
          <w:b/>
          <w:bCs/>
          <w:sz w:val="22"/>
          <w:szCs w:val="22"/>
        </w:rPr>
        <w:t>References</w:t>
      </w:r>
    </w:p>
    <w:p w14:paraId="56569578" w14:textId="32346F8C" w:rsidR="00A1629C" w:rsidRPr="00A1629C" w:rsidRDefault="00A1629C" w:rsidP="00A1629C">
      <w:pPr>
        <w:ind w:firstLine="0"/>
        <w:rPr>
          <w:rFonts w:ascii="Calibri" w:hAnsi="Calibri" w:cs="Calibri"/>
          <w:sz w:val="22"/>
          <w:szCs w:val="22"/>
        </w:rPr>
      </w:pPr>
      <w:r w:rsidRPr="00A1629C">
        <w:rPr>
          <w:rFonts w:ascii="Calibri" w:hAnsi="Calibri" w:cs="Calibri"/>
          <w:sz w:val="22"/>
          <w:szCs w:val="22"/>
        </w:rPr>
        <w:t>1.</w:t>
      </w:r>
      <w:r w:rsidR="005B6B17">
        <w:rPr>
          <w:rFonts w:ascii="Calibri" w:hAnsi="Calibri" w:cs="Calibri"/>
          <w:sz w:val="22"/>
          <w:szCs w:val="22"/>
        </w:rPr>
        <w:t xml:space="preserve"> </w:t>
      </w:r>
      <w:r w:rsidRPr="00A1629C">
        <w:rPr>
          <w:rFonts w:ascii="Calibri" w:hAnsi="Calibri" w:cs="Calibri"/>
          <w:sz w:val="22"/>
          <w:szCs w:val="22"/>
        </w:rPr>
        <w:t xml:space="preserve">Wang, Y. et al. </w:t>
      </w:r>
      <w:r w:rsidRPr="00A1629C">
        <w:rPr>
          <w:rFonts w:ascii="Calibri" w:hAnsi="Calibri" w:cs="Calibri"/>
          <w:i/>
          <w:iCs/>
          <w:sz w:val="22"/>
          <w:szCs w:val="22"/>
        </w:rPr>
        <w:t>Environ Sci Technol</w:t>
      </w:r>
      <w:r w:rsidRPr="00A1629C">
        <w:rPr>
          <w:rFonts w:ascii="Calibri" w:hAnsi="Calibri" w:cs="Calibri"/>
          <w:sz w:val="22"/>
          <w:szCs w:val="22"/>
        </w:rPr>
        <w:t xml:space="preserve"> </w:t>
      </w:r>
      <w:r w:rsidRPr="005B6B17">
        <w:rPr>
          <w:rFonts w:ascii="Calibri" w:hAnsi="Calibri" w:cs="Calibri"/>
          <w:b/>
          <w:bCs/>
          <w:sz w:val="22"/>
          <w:szCs w:val="22"/>
        </w:rPr>
        <w:t>58</w:t>
      </w:r>
      <w:r w:rsidRPr="00A1629C">
        <w:rPr>
          <w:rFonts w:ascii="Calibri" w:hAnsi="Calibri" w:cs="Calibri"/>
          <w:sz w:val="22"/>
          <w:szCs w:val="22"/>
        </w:rPr>
        <w:t>, 12633–12642 (2024).</w:t>
      </w:r>
    </w:p>
    <w:p w14:paraId="52B0F78E" w14:textId="20A826CD" w:rsidR="00A1629C" w:rsidRPr="00A1629C" w:rsidRDefault="00A1629C" w:rsidP="00A1629C">
      <w:pPr>
        <w:ind w:firstLine="0"/>
        <w:rPr>
          <w:rFonts w:ascii="Calibri" w:hAnsi="Calibri" w:cs="Calibri"/>
          <w:sz w:val="22"/>
          <w:szCs w:val="22"/>
        </w:rPr>
      </w:pPr>
      <w:r w:rsidRPr="00A1629C">
        <w:rPr>
          <w:rFonts w:ascii="Calibri" w:hAnsi="Calibri" w:cs="Calibri"/>
          <w:sz w:val="22"/>
          <w:szCs w:val="22"/>
        </w:rPr>
        <w:t>2.</w:t>
      </w:r>
      <w:r w:rsidR="005B6B17">
        <w:rPr>
          <w:rFonts w:ascii="Calibri" w:hAnsi="Calibri" w:cs="Calibri"/>
          <w:sz w:val="22"/>
          <w:szCs w:val="22"/>
        </w:rPr>
        <w:t xml:space="preserve"> </w:t>
      </w:r>
      <w:r w:rsidRPr="00A1629C">
        <w:rPr>
          <w:rFonts w:ascii="Calibri" w:hAnsi="Calibri" w:cs="Calibri"/>
          <w:sz w:val="22"/>
          <w:szCs w:val="22"/>
        </w:rPr>
        <w:t xml:space="preserve">Zhang, M. et al. </w:t>
      </w:r>
      <w:r w:rsidRPr="00A1629C">
        <w:rPr>
          <w:rFonts w:ascii="Calibri" w:hAnsi="Calibri" w:cs="Calibri"/>
          <w:i/>
          <w:iCs/>
          <w:sz w:val="22"/>
          <w:szCs w:val="22"/>
        </w:rPr>
        <w:t>Environ Sci Technol</w:t>
      </w:r>
      <w:r w:rsidRPr="00A1629C">
        <w:rPr>
          <w:rFonts w:ascii="Calibri" w:hAnsi="Calibri" w:cs="Calibri"/>
          <w:sz w:val="22"/>
          <w:szCs w:val="22"/>
        </w:rPr>
        <w:t xml:space="preserve"> </w:t>
      </w:r>
      <w:r w:rsidRPr="005B6B17">
        <w:rPr>
          <w:rFonts w:ascii="Calibri" w:hAnsi="Calibri" w:cs="Calibri"/>
          <w:b/>
          <w:bCs/>
          <w:sz w:val="22"/>
          <w:szCs w:val="22"/>
        </w:rPr>
        <w:t>56</w:t>
      </w:r>
      <w:r w:rsidRPr="00A1629C">
        <w:rPr>
          <w:rFonts w:ascii="Calibri" w:hAnsi="Calibri" w:cs="Calibri"/>
          <w:sz w:val="22"/>
          <w:szCs w:val="22"/>
        </w:rPr>
        <w:t>, 12298–12306 (2022).</w:t>
      </w:r>
    </w:p>
    <w:p w14:paraId="6A15F00E" w14:textId="6DE55140" w:rsidR="00A1629C" w:rsidRPr="00A1629C" w:rsidRDefault="00A1629C" w:rsidP="00A1629C">
      <w:pPr>
        <w:ind w:firstLine="0"/>
        <w:rPr>
          <w:rFonts w:ascii="Calibri" w:hAnsi="Calibri" w:cs="Calibri"/>
          <w:sz w:val="22"/>
          <w:szCs w:val="22"/>
        </w:rPr>
      </w:pPr>
      <w:r w:rsidRPr="00A1629C">
        <w:rPr>
          <w:rFonts w:ascii="Calibri" w:hAnsi="Calibri" w:cs="Calibri"/>
          <w:sz w:val="22"/>
          <w:szCs w:val="22"/>
        </w:rPr>
        <w:t>3.</w:t>
      </w:r>
      <w:r w:rsidR="005B6B17">
        <w:rPr>
          <w:rFonts w:ascii="Calibri" w:hAnsi="Calibri" w:cs="Calibri"/>
          <w:sz w:val="22"/>
          <w:szCs w:val="22"/>
        </w:rPr>
        <w:t xml:space="preserve"> </w:t>
      </w:r>
      <w:r w:rsidRPr="00A1629C">
        <w:rPr>
          <w:rFonts w:ascii="Calibri" w:hAnsi="Calibri" w:cs="Calibri"/>
          <w:sz w:val="22"/>
          <w:szCs w:val="22"/>
        </w:rPr>
        <w:t xml:space="preserve">Burr, G. S. et al. </w:t>
      </w:r>
      <w:r w:rsidRPr="00A1629C">
        <w:rPr>
          <w:rFonts w:ascii="Calibri" w:hAnsi="Calibri" w:cs="Calibri"/>
          <w:i/>
          <w:iCs/>
          <w:sz w:val="22"/>
          <w:szCs w:val="22"/>
        </w:rPr>
        <w:t>Elementa</w:t>
      </w:r>
      <w:r w:rsidRPr="00A1629C">
        <w:rPr>
          <w:rFonts w:ascii="Calibri" w:hAnsi="Calibri" w:cs="Calibri"/>
          <w:sz w:val="22"/>
          <w:szCs w:val="22"/>
        </w:rPr>
        <w:t xml:space="preserve"> </w:t>
      </w:r>
      <w:r w:rsidRPr="005B6B17">
        <w:rPr>
          <w:rFonts w:ascii="Calibri" w:hAnsi="Calibri" w:cs="Calibri"/>
          <w:b/>
          <w:bCs/>
          <w:sz w:val="22"/>
          <w:szCs w:val="22"/>
        </w:rPr>
        <w:t>8</w:t>
      </w:r>
      <w:r w:rsidRPr="00A1629C">
        <w:rPr>
          <w:rFonts w:ascii="Calibri" w:hAnsi="Calibri" w:cs="Calibri"/>
          <w:sz w:val="22"/>
          <w:szCs w:val="22"/>
        </w:rPr>
        <w:t>, (2020).</w:t>
      </w:r>
    </w:p>
    <w:p w14:paraId="66A73162" w14:textId="72606861" w:rsidR="00A1629C" w:rsidRPr="00A1629C" w:rsidRDefault="00A1629C" w:rsidP="00A1629C">
      <w:pPr>
        <w:ind w:firstLine="0"/>
        <w:rPr>
          <w:rFonts w:ascii="Calibri" w:hAnsi="Calibri" w:cs="Calibri"/>
          <w:sz w:val="22"/>
          <w:szCs w:val="22"/>
        </w:rPr>
      </w:pPr>
      <w:r w:rsidRPr="00A1629C">
        <w:rPr>
          <w:rFonts w:ascii="Calibri" w:hAnsi="Calibri" w:cs="Calibri"/>
          <w:sz w:val="22"/>
          <w:szCs w:val="22"/>
        </w:rPr>
        <w:t>4.</w:t>
      </w:r>
      <w:r w:rsidR="005B6B17">
        <w:rPr>
          <w:rFonts w:ascii="Calibri" w:hAnsi="Calibri" w:cs="Calibri"/>
          <w:sz w:val="22"/>
          <w:szCs w:val="22"/>
        </w:rPr>
        <w:t xml:space="preserve"> </w:t>
      </w:r>
      <w:r w:rsidRPr="00A1629C">
        <w:rPr>
          <w:rFonts w:ascii="Calibri" w:hAnsi="Calibri" w:cs="Calibri"/>
          <w:sz w:val="22"/>
          <w:szCs w:val="22"/>
        </w:rPr>
        <w:t xml:space="preserve">Liu, D., Hou, X., Du, J., Zhang, L. &amp; Zhou, W. </w:t>
      </w:r>
      <w:r w:rsidRPr="00A1629C">
        <w:rPr>
          <w:rFonts w:ascii="Calibri" w:hAnsi="Calibri" w:cs="Calibri"/>
          <w:i/>
          <w:iCs/>
          <w:sz w:val="22"/>
          <w:szCs w:val="22"/>
        </w:rPr>
        <w:t>Sci Rep</w:t>
      </w:r>
      <w:r w:rsidRPr="00A1629C">
        <w:rPr>
          <w:rFonts w:ascii="Calibri" w:hAnsi="Calibri" w:cs="Calibri"/>
          <w:sz w:val="22"/>
          <w:szCs w:val="22"/>
        </w:rPr>
        <w:t xml:space="preserve"> </w:t>
      </w:r>
      <w:r w:rsidRPr="005B6B17">
        <w:rPr>
          <w:rFonts w:ascii="Calibri" w:hAnsi="Calibri" w:cs="Calibri"/>
          <w:b/>
          <w:bCs/>
          <w:sz w:val="22"/>
          <w:szCs w:val="22"/>
        </w:rPr>
        <w:t>6</w:t>
      </w:r>
      <w:r w:rsidRPr="00A1629C">
        <w:rPr>
          <w:rFonts w:ascii="Calibri" w:hAnsi="Calibri" w:cs="Calibri"/>
          <w:sz w:val="22"/>
          <w:szCs w:val="22"/>
        </w:rPr>
        <w:t>, (2016).</w:t>
      </w:r>
    </w:p>
    <w:p w14:paraId="7A6E597C" w14:textId="371E76CF" w:rsidR="00A1629C" w:rsidRPr="00062F1A" w:rsidRDefault="00A1629C" w:rsidP="00A1629C">
      <w:pPr>
        <w:ind w:firstLine="0"/>
        <w:rPr>
          <w:rFonts w:ascii="Calibri" w:hAnsi="Calibri" w:cs="Calibri"/>
          <w:sz w:val="22"/>
          <w:szCs w:val="22"/>
        </w:rPr>
      </w:pPr>
    </w:p>
    <w:sectPr w:rsidR="00A1629C" w:rsidRPr="00062F1A"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574DC" w14:textId="77777777" w:rsidR="0080512C" w:rsidRDefault="0080512C" w:rsidP="007908D5">
      <w:r>
        <w:separator/>
      </w:r>
    </w:p>
  </w:endnote>
  <w:endnote w:type="continuationSeparator" w:id="0">
    <w:p w14:paraId="1F28FEFC" w14:textId="77777777" w:rsidR="0080512C" w:rsidRDefault="0080512C"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A6592" w14:textId="77777777" w:rsidR="0080512C" w:rsidRDefault="0080512C" w:rsidP="007908D5">
      <w:r>
        <w:separator/>
      </w:r>
    </w:p>
  </w:footnote>
  <w:footnote w:type="continuationSeparator" w:id="0">
    <w:p w14:paraId="62F2AEE0" w14:textId="77777777" w:rsidR="0080512C" w:rsidRDefault="0080512C"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33BD2"/>
    <w:rsid w:val="00062F1A"/>
    <w:rsid w:val="000A51CF"/>
    <w:rsid w:val="000A60D3"/>
    <w:rsid w:val="000B320E"/>
    <w:rsid w:val="000D7C41"/>
    <w:rsid w:val="002A05A1"/>
    <w:rsid w:val="002C0F74"/>
    <w:rsid w:val="003F758E"/>
    <w:rsid w:val="004C60EC"/>
    <w:rsid w:val="004D378B"/>
    <w:rsid w:val="004E2C7A"/>
    <w:rsid w:val="004F6456"/>
    <w:rsid w:val="005017D7"/>
    <w:rsid w:val="00502CF7"/>
    <w:rsid w:val="005B6B17"/>
    <w:rsid w:val="00655CB2"/>
    <w:rsid w:val="0068263C"/>
    <w:rsid w:val="007908D5"/>
    <w:rsid w:val="00793CE7"/>
    <w:rsid w:val="007E0419"/>
    <w:rsid w:val="0080512C"/>
    <w:rsid w:val="00A1200F"/>
    <w:rsid w:val="00A14BEA"/>
    <w:rsid w:val="00A1629C"/>
    <w:rsid w:val="00A8175A"/>
    <w:rsid w:val="00AF5AC0"/>
    <w:rsid w:val="00C310AF"/>
    <w:rsid w:val="00CB2FBD"/>
    <w:rsid w:val="00D61E68"/>
    <w:rsid w:val="00F07380"/>
    <w:rsid w:val="00F0753B"/>
    <w:rsid w:val="00F24662"/>
    <w:rsid w:val="00F44D84"/>
    <w:rsid w:val="00F750C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2CF7"/>
    <w:rPr>
      <w:color w:val="0563C1"/>
      <w:u w:val="single"/>
    </w:rPr>
  </w:style>
  <w:style w:type="paragraph" w:styleId="Header">
    <w:name w:val="header"/>
    <w:basedOn w:val="Normal"/>
    <w:link w:val="HeaderChar"/>
    <w:uiPriority w:val="99"/>
    <w:unhideWhenUsed/>
    <w:rsid w:val="007908D5"/>
    <w:pPr>
      <w:tabs>
        <w:tab w:val="center" w:pos="4536"/>
        <w:tab w:val="right" w:pos="9072"/>
      </w:tabs>
    </w:pPr>
  </w:style>
  <w:style w:type="character" w:customStyle="1" w:styleId="HeaderChar">
    <w:name w:val="Header Char"/>
    <w:basedOn w:val="DefaultParagraphFont"/>
    <w:link w:val="Header"/>
    <w:uiPriority w:val="99"/>
    <w:rsid w:val="007908D5"/>
    <w:rPr>
      <w:rFonts w:ascii="Times New Roman" w:eastAsia="MS Mincho" w:hAnsi="Times New Roman" w:cs="Times New Roman"/>
      <w:kern w:val="2"/>
      <w:sz w:val="24"/>
      <w:szCs w:val="24"/>
      <w:lang w:val="en-US" w:eastAsia="ja-JP"/>
      <w14:ligatures w14:val="none"/>
    </w:rPr>
  </w:style>
  <w:style w:type="paragraph" w:styleId="Footer">
    <w:name w:val="footer"/>
    <w:basedOn w:val="Normal"/>
    <w:link w:val="FooterChar"/>
    <w:uiPriority w:val="99"/>
    <w:unhideWhenUsed/>
    <w:rsid w:val="007908D5"/>
    <w:pPr>
      <w:tabs>
        <w:tab w:val="center" w:pos="4536"/>
        <w:tab w:val="right" w:pos="9072"/>
      </w:tabs>
    </w:pPr>
  </w:style>
  <w:style w:type="character" w:customStyle="1" w:styleId="FooterChar">
    <w:name w:val="Footer Char"/>
    <w:basedOn w:val="DefaultParagraphFont"/>
    <w:link w:val="Footer"/>
    <w:uiPriority w:val="99"/>
    <w:rsid w:val="007908D5"/>
    <w:rPr>
      <w:rFonts w:ascii="Times New Roman" w:eastAsia="MS Mincho" w:hAnsi="Times New Roman" w:cs="Times New Roman"/>
      <w:kern w:val="2"/>
      <w:sz w:val="24"/>
      <w:szCs w:val="24"/>
      <w:lang w:val="en-US" w:eastAsia="ja-JP"/>
      <w14:ligatures w14:val="none"/>
    </w:rPr>
  </w:style>
  <w:style w:type="paragraph" w:styleId="NoSpacing">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styleId="UnresolvedMention">
    <w:name w:val="Unresolved Mention"/>
    <w:basedOn w:val="DefaultParagraphFont"/>
    <w:uiPriority w:val="99"/>
    <w:semiHidden/>
    <w:unhideWhenUsed/>
    <w:rsid w:val="00A1200F"/>
    <w:rPr>
      <w:color w:val="605E5C"/>
      <w:shd w:val="clear" w:color="auto" w:fill="E1DFDD"/>
    </w:rPr>
  </w:style>
  <w:style w:type="character" w:styleId="PlaceholderText">
    <w:name w:val="Placeholder Text"/>
    <w:basedOn w:val="DefaultParagraphFont"/>
    <w:uiPriority w:val="99"/>
    <w:semiHidden/>
    <w:rsid w:val="00A1629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820698">
      <w:bodyDiv w:val="1"/>
      <w:marLeft w:val="0"/>
      <w:marRight w:val="0"/>
      <w:marTop w:val="0"/>
      <w:marBottom w:val="0"/>
      <w:divBdr>
        <w:top w:val="none" w:sz="0" w:space="0" w:color="auto"/>
        <w:left w:val="none" w:sz="0" w:space="0" w:color="auto"/>
        <w:bottom w:val="none" w:sz="0" w:space="0" w:color="auto"/>
        <w:right w:val="none" w:sz="0" w:space="0" w:color="auto"/>
      </w:divBdr>
      <w:divsChild>
        <w:div w:id="1021323536">
          <w:marLeft w:val="640"/>
          <w:marRight w:val="0"/>
          <w:marTop w:val="0"/>
          <w:marBottom w:val="0"/>
          <w:divBdr>
            <w:top w:val="none" w:sz="0" w:space="0" w:color="auto"/>
            <w:left w:val="none" w:sz="0" w:space="0" w:color="auto"/>
            <w:bottom w:val="none" w:sz="0" w:space="0" w:color="auto"/>
            <w:right w:val="none" w:sz="0" w:space="0" w:color="auto"/>
          </w:divBdr>
        </w:div>
        <w:div w:id="716512977">
          <w:marLeft w:val="640"/>
          <w:marRight w:val="0"/>
          <w:marTop w:val="0"/>
          <w:marBottom w:val="0"/>
          <w:divBdr>
            <w:top w:val="none" w:sz="0" w:space="0" w:color="auto"/>
            <w:left w:val="none" w:sz="0" w:space="0" w:color="auto"/>
            <w:bottom w:val="none" w:sz="0" w:space="0" w:color="auto"/>
            <w:right w:val="none" w:sz="0" w:space="0" w:color="auto"/>
          </w:divBdr>
        </w:div>
        <w:div w:id="1143962947">
          <w:marLeft w:val="640"/>
          <w:marRight w:val="0"/>
          <w:marTop w:val="0"/>
          <w:marBottom w:val="0"/>
          <w:divBdr>
            <w:top w:val="none" w:sz="0" w:space="0" w:color="auto"/>
            <w:left w:val="none" w:sz="0" w:space="0" w:color="auto"/>
            <w:bottom w:val="none" w:sz="0" w:space="0" w:color="auto"/>
            <w:right w:val="none" w:sz="0" w:space="0" w:color="auto"/>
          </w:divBdr>
        </w:div>
        <w:div w:id="1295790777">
          <w:marLeft w:val="640"/>
          <w:marRight w:val="0"/>
          <w:marTop w:val="0"/>
          <w:marBottom w:val="0"/>
          <w:divBdr>
            <w:top w:val="none" w:sz="0" w:space="0" w:color="auto"/>
            <w:left w:val="none" w:sz="0" w:space="0" w:color="auto"/>
            <w:bottom w:val="none" w:sz="0" w:space="0" w:color="auto"/>
            <w:right w:val="none" w:sz="0" w:space="0" w:color="auto"/>
          </w:divBdr>
        </w:div>
      </w:divsChild>
    </w:div>
    <w:div w:id="795758356">
      <w:bodyDiv w:val="1"/>
      <w:marLeft w:val="0"/>
      <w:marRight w:val="0"/>
      <w:marTop w:val="0"/>
      <w:marBottom w:val="0"/>
      <w:divBdr>
        <w:top w:val="none" w:sz="0" w:space="0" w:color="auto"/>
        <w:left w:val="none" w:sz="0" w:space="0" w:color="auto"/>
        <w:bottom w:val="none" w:sz="0" w:space="0" w:color="auto"/>
        <w:right w:val="none" w:sz="0" w:space="0" w:color="auto"/>
      </w:divBdr>
      <w:divsChild>
        <w:div w:id="123232305">
          <w:marLeft w:val="640"/>
          <w:marRight w:val="0"/>
          <w:marTop w:val="0"/>
          <w:marBottom w:val="0"/>
          <w:divBdr>
            <w:top w:val="none" w:sz="0" w:space="0" w:color="auto"/>
            <w:left w:val="none" w:sz="0" w:space="0" w:color="auto"/>
            <w:bottom w:val="none" w:sz="0" w:space="0" w:color="auto"/>
            <w:right w:val="none" w:sz="0" w:space="0" w:color="auto"/>
          </w:divBdr>
        </w:div>
        <w:div w:id="67385174">
          <w:marLeft w:val="640"/>
          <w:marRight w:val="0"/>
          <w:marTop w:val="0"/>
          <w:marBottom w:val="0"/>
          <w:divBdr>
            <w:top w:val="none" w:sz="0" w:space="0" w:color="auto"/>
            <w:left w:val="none" w:sz="0" w:space="0" w:color="auto"/>
            <w:bottom w:val="none" w:sz="0" w:space="0" w:color="auto"/>
            <w:right w:val="none" w:sz="0" w:space="0" w:color="auto"/>
          </w:divBdr>
        </w:div>
        <w:div w:id="1620993378">
          <w:marLeft w:val="640"/>
          <w:marRight w:val="0"/>
          <w:marTop w:val="0"/>
          <w:marBottom w:val="0"/>
          <w:divBdr>
            <w:top w:val="none" w:sz="0" w:space="0" w:color="auto"/>
            <w:left w:val="none" w:sz="0" w:space="0" w:color="auto"/>
            <w:bottom w:val="none" w:sz="0" w:space="0" w:color="auto"/>
            <w:right w:val="none" w:sz="0" w:space="0" w:color="auto"/>
          </w:divBdr>
        </w:div>
        <w:div w:id="725445846">
          <w:marLeft w:val="640"/>
          <w:marRight w:val="0"/>
          <w:marTop w:val="0"/>
          <w:marBottom w:val="0"/>
          <w:divBdr>
            <w:top w:val="none" w:sz="0" w:space="0" w:color="auto"/>
            <w:left w:val="none" w:sz="0" w:space="0" w:color="auto"/>
            <w:bottom w:val="none" w:sz="0" w:space="0" w:color="auto"/>
            <w:right w:val="none" w:sz="0" w:space="0" w:color="auto"/>
          </w:divBdr>
        </w:div>
      </w:divsChild>
    </w:div>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 w:id="1751540317">
      <w:bodyDiv w:val="1"/>
      <w:marLeft w:val="0"/>
      <w:marRight w:val="0"/>
      <w:marTop w:val="0"/>
      <w:marBottom w:val="0"/>
      <w:divBdr>
        <w:top w:val="none" w:sz="0" w:space="0" w:color="auto"/>
        <w:left w:val="none" w:sz="0" w:space="0" w:color="auto"/>
        <w:bottom w:val="none" w:sz="0" w:space="0" w:color="auto"/>
        <w:right w:val="none" w:sz="0" w:space="0" w:color="auto"/>
      </w:divBdr>
      <w:divsChild>
        <w:div w:id="1285191677">
          <w:marLeft w:val="480"/>
          <w:marRight w:val="0"/>
          <w:marTop w:val="0"/>
          <w:marBottom w:val="0"/>
          <w:divBdr>
            <w:top w:val="none" w:sz="0" w:space="0" w:color="auto"/>
            <w:left w:val="none" w:sz="0" w:space="0" w:color="auto"/>
            <w:bottom w:val="none" w:sz="0" w:space="0" w:color="auto"/>
            <w:right w:val="none" w:sz="0" w:space="0" w:color="auto"/>
          </w:divBdr>
        </w:div>
        <w:div w:id="1179854074">
          <w:marLeft w:val="480"/>
          <w:marRight w:val="0"/>
          <w:marTop w:val="0"/>
          <w:marBottom w:val="0"/>
          <w:divBdr>
            <w:top w:val="none" w:sz="0" w:space="0" w:color="auto"/>
            <w:left w:val="none" w:sz="0" w:space="0" w:color="auto"/>
            <w:bottom w:val="none" w:sz="0" w:space="0" w:color="auto"/>
            <w:right w:val="none" w:sz="0" w:space="0" w:color="auto"/>
          </w:divBdr>
        </w:div>
        <w:div w:id="341515880">
          <w:marLeft w:val="480"/>
          <w:marRight w:val="0"/>
          <w:marTop w:val="0"/>
          <w:marBottom w:val="0"/>
          <w:divBdr>
            <w:top w:val="none" w:sz="0" w:space="0" w:color="auto"/>
            <w:left w:val="none" w:sz="0" w:space="0" w:color="auto"/>
            <w:bottom w:val="none" w:sz="0" w:space="0" w:color="auto"/>
            <w:right w:val="none" w:sz="0" w:space="0" w:color="auto"/>
          </w:divBdr>
        </w:div>
        <w:div w:id="983973322">
          <w:marLeft w:val="480"/>
          <w:marRight w:val="0"/>
          <w:marTop w:val="0"/>
          <w:marBottom w:val="0"/>
          <w:divBdr>
            <w:top w:val="none" w:sz="0" w:space="0" w:color="auto"/>
            <w:left w:val="none" w:sz="0" w:space="0" w:color="auto"/>
            <w:bottom w:val="none" w:sz="0" w:space="0" w:color="auto"/>
            <w:right w:val="none" w:sz="0" w:space="0" w:color="auto"/>
          </w:divBdr>
        </w:div>
      </w:divsChild>
    </w:div>
    <w:div w:id="1966883293">
      <w:bodyDiv w:val="1"/>
      <w:marLeft w:val="0"/>
      <w:marRight w:val="0"/>
      <w:marTop w:val="0"/>
      <w:marBottom w:val="0"/>
      <w:divBdr>
        <w:top w:val="none" w:sz="0" w:space="0" w:color="auto"/>
        <w:left w:val="none" w:sz="0" w:space="0" w:color="auto"/>
        <w:bottom w:val="none" w:sz="0" w:space="0" w:color="auto"/>
        <w:right w:val="none" w:sz="0" w:space="0" w:color="auto"/>
      </w:divBdr>
      <w:divsChild>
        <w:div w:id="2090302210">
          <w:marLeft w:val="640"/>
          <w:marRight w:val="0"/>
          <w:marTop w:val="0"/>
          <w:marBottom w:val="0"/>
          <w:divBdr>
            <w:top w:val="none" w:sz="0" w:space="0" w:color="auto"/>
            <w:left w:val="none" w:sz="0" w:space="0" w:color="auto"/>
            <w:bottom w:val="none" w:sz="0" w:space="0" w:color="auto"/>
            <w:right w:val="none" w:sz="0" w:space="0" w:color="auto"/>
          </w:divBdr>
        </w:div>
        <w:div w:id="1399087184">
          <w:marLeft w:val="640"/>
          <w:marRight w:val="0"/>
          <w:marTop w:val="0"/>
          <w:marBottom w:val="0"/>
          <w:divBdr>
            <w:top w:val="none" w:sz="0" w:space="0" w:color="auto"/>
            <w:left w:val="none" w:sz="0" w:space="0" w:color="auto"/>
            <w:bottom w:val="none" w:sz="0" w:space="0" w:color="auto"/>
            <w:right w:val="none" w:sz="0" w:space="0" w:color="auto"/>
          </w:divBdr>
        </w:div>
        <w:div w:id="1407024219">
          <w:marLeft w:val="640"/>
          <w:marRight w:val="0"/>
          <w:marTop w:val="0"/>
          <w:marBottom w:val="0"/>
          <w:divBdr>
            <w:top w:val="none" w:sz="0" w:space="0" w:color="auto"/>
            <w:left w:val="none" w:sz="0" w:space="0" w:color="auto"/>
            <w:bottom w:val="none" w:sz="0" w:space="0" w:color="auto"/>
            <w:right w:val="none" w:sz="0" w:space="0" w:color="auto"/>
          </w:divBdr>
        </w:div>
        <w:div w:id="27223479">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01320EE-CBCD-0D41-8530-202502ACD0CA}">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C8031AA5-71B3-5F43-94C5-36C92B376510}">
  <we:reference id="wa104382081" version="1.55.1.0" store="en-US" storeType="OMEX"/>
  <we:alternateReferences>
    <we:reference id="wa104382081" version="1.55.1.0" store="en-US" storeType="OMEX"/>
  </we:alternateReferences>
  <we:properties>
    <we:property name="MENDELEY_CITATIONS" value="[{&quot;citationID&quot;:&quot;MENDELEY_CITATION_74064b87-63f5-4055-8e6a-6cb3a4237ac0&quot;,&quot;properties&quot;:{&quot;noteIndex&quot;:0},&quot;isEdited&quot;:false,&quot;manualOverride&quot;:{&quot;isManuallyOverridden&quot;:false,&quot;citeprocText&quot;:&quot;&lt;sup&gt;1–4&lt;/sup&gt;&quot;,&quot;manualOverrideText&quot;:&quot;&quot;},&quot;citationItems&quot;:[{&quot;id&quot;:&quot;4f219e8c-9a8f-3ab8-b979-5ef564cf3e85&quot;,&quot;itemData&quot;:{&quot;type&quot;:&quot;article-journal&quot;,&quot;id&quot;:&quot;4f219e8c-9a8f-3ab8-b979-5ef564cf3e85&quot;,&quot;title&quot;:&quot;Anthropocene 129I Record in the Yellow Sea Sediments and Its Indication for River-Delivered Radioactive Pollution to Marginal Seas&quot;,&quot;author&quot;:[{&quot;family&quot;:&quot;Wang&quot;,&quot;given&quot;:&quot;Yanyun&quot;,&quot;parse-names&quot;:false,&quot;dropping-particle&quot;:&quot;&quot;,&quot;non-dropping-particle&quot;:&quot;&quot;},{&quot;family&quot;:&quot;Guo&quot;,&quot;given&quot;:&quot;Tianfeng&quot;,&quot;parse-names&quot;:false,&quot;dropping-particle&quot;:&quot;&quot;,&quot;non-dropping-particle&quot;:&quot;&quot;},{&quot;family&quot;:&quot;Fan&quot;,&quot;given&quot;:&quot;Yukun&quot;,&quot;parse-names&quot;:false,&quot;dropping-particle&quot;:&quot;&quot;,&quot;non-dropping-particle&quot;:&quot;&quot;},{&quot;family&quot;:&quot;Zhang&quot;,&quot;given&quot;:&quot;Luyuan&quot;,&quot;parse-names&quot;:false,&quot;dropping-particle&quot;:&quot;&quot;,&quot;non-dropping-particle&quot;:&quot;&quot;},{&quot;family&quot;:&quot;Guo&quot;,&quot;given&quot;:&quot;Zhigang&quot;,&quot;parse-names&quot;:false,&quot;dropping-particle&quot;:&quot;&quot;,&quot;non-dropping-particle&quot;:&quot;&quot;},{&quot;family&quot;:&quot;Cheng&quot;,&quot;given&quot;:&quot;Peng&quot;,&quot;parse-names&quot;:false,&quot;dropping-particle&quot;:&quot;&quot;,&quot;non-dropping-particle&quot;:&quot;&quot;},{&quot;family&quot;:&quot;Lan&quot;,&quot;given&quot;:&quot;Jianghu&quot;,&quot;parse-names&quot;:false,&quot;dropping-particle&quot;:&quot;&quot;,&quot;non-dropping-particle&quot;:&quot;&quot;},{&quot;family&quot;:&quot;Liu&quot;,&quot;given&quot;:&quot;Qi&quot;,&quot;parse-names&quot;:false,&quot;dropping-particle&quot;:&quot;&quot;,&quot;non-dropping-particle&quot;:&quot;&quot;},{&quot;family&quot;:&quot;Hou&quot;,&quot;given&quot;:&quot;Xiaolin&quot;,&quot;parse-names&quot;:false,&quot;dropping-particle&quot;:&quot;&quot;,&quot;non-dropping-particle&quot;:&quot;&quot;}],&quot;container-title&quot;:&quot;Environmental Science and Technology&quot;,&quot;container-title-short&quot;:&quot;Environ Sci Technol&quot;,&quot;DOI&quot;:&quot;10.1021/acs.est.4c02123&quot;,&quot;ISSN&quot;:&quot;15205851&quot;,&quot;PMID&quot;:&quot;38958591&quot;,&quot;issued&quot;:{&quot;date-parts&quot;:[[2024,7,16]]},&quot;page&quot;:&quot;12633-12642&quot;,&quot;abstract&quot;:&quot;As the number of coastal nuclear facilities rapidly increases and the wastewater from the Fukushima Nuclear Plant has been discharged into the Pacific Ocean, the nuclear environmental safety of China’s marginal seas is gaining increased attention along with the heightened potential risk of nuclear accidents. However, insufficient work limits our understanding of the impact of human nuclear activities on the Yellow Sea (YS) and the assessment of their environmental process. This study first reports the 129I and 127I records of posthuman nuclear activities in the two YS sediments. Source identification of anthropogenic 129I reveals that, in addition to the gaseous 129I release and re-emission of oceanic 129I discharged from the European Nuclear Fuel Reprocessing Plants (NFRPs), the Chinese nuclear weapons testing fallout along with the global fallout is an additional 129I input for the continental shelf of the YS. The 129I/127I atomic ratios in the North YS (NYS) sediment are significantly higher than those in the other adjacent coastal areas, attributed to the significant riverine input of particulate 129I by the Yellow River. Furthermore, we found a remarkable 129I latitudinal disparity in the sediments than those in the seawaters in the various China seas, revealing that sediments in China’s marginal seas already received a huge anthropogenic 129I from terrigenous sources via rivers and thus became a significant sink of anthropogenic 129I. This study broadens an insight into the potential impacts of terrigenous anthropogenic pollution on the Chinese coastal marine radioactive ecosystem.&quot;,&quot;publisher&quot;:&quot;American Chemical Society&quot;,&quot;issue&quot;:&quot;28&quot;,&quot;volume&quot;:&quot;58&quot;},&quot;isTemporary&quot;:false},{&quot;id&quot;:&quot;657f44fe-09e6-3ed3-b7aa-f78b90b3c444&quot;,&quot;itemData&quot;:{&quot;type&quot;:&quot;article-journal&quot;,&quot;id&quot;:&quot;657f44fe-09e6-3ed3-b7aa-f78b90b3c444&quot;,&quot;title&quot;:&quot;Distribution of Anthropogenic 129I in the Western South China Sea and Its Application for Tracing the Sources and Movement of Pollution&quot;,&quot;author&quot;:[{&quot;family&quot;:&quot;Zhang&quot;,&quot;given&quot;:&quot;Mengting&quot;,&quot;parse-names&quot;:false,&quot;dropping-particle&quot;:&quot;&quot;,&quot;non-dropping-particle&quot;:&quot;&quot;},{&quot;family&quot;:&quot;Hou&quot;,&quot;given&quot;:&quot;Xiaolin&quot;,&quot;parse-names&quot;:false,&quot;dropping-particle&quot;:&quot;&quot;,&quot;non-dropping-particle&quot;:&quot;&quot;},{&quot;family&quot;:&quot;Zhang&quot;,&quot;given&quot;:&quot;Luyuan&quot;,&quot;parse-names&quot;:false,&quot;dropping-particle&quot;:&quot;&quot;,&quot;non-dropping-particle&quot;:&quot;&quot;},{&quot;family&quot;:&quot;Qiao&quot;,&quot;given&quot;:&quot;Jixin&quot;,&quot;parse-names&quot;:false,&quot;dropping-particle&quot;:&quot;&quot;,&quot;non-dropping-particle&quot;:&quot;&quot;},{&quot;family&quot;:&quot;Gao&quot;,&quot;given&quot;:&quot;Ruiqin&quot;,&quot;parse-names&quot;:false,&quot;dropping-particle&quot;:&quot;&quot;,&quot;non-dropping-particle&quot;:&quot;&quot;},{&quot;family&quot;:&quot;Liu&quot;,&quot;given&quot;:&quot;Qi&quot;,&quot;parse-names&quot;:false,&quot;dropping-particle&quot;:&quot;&quot;,&quot;non-dropping-particle&quot;:&quot;&quot;}],&quot;container-title&quot;:&quot;Environmental Science and Technology&quot;,&quot;container-title-short&quot;:&quot;Environ Sci Technol&quot;,&quot;DOI&quot;:&quot;10.1021/acs.est.2c02368&quot;,&quot;ISSN&quot;:&quot;15205851&quot;,&quot;PMID&quot;:&quot;35947771&quot;,&quot;issued&quot;:{&quot;date-parts&quot;:[[2022,9,6]]},&quot;page&quot;:&quot;12298-12306&quot;,&quot;abstract&quot;:&quot;Anthropogenic 129I has been dispersed all over the world and could be utilized as an oceanographic tracer based on its conservative nature in the ocean. The first datasets of 129I and 127I were obtained by analysis of seawater of 36 water columns collected in the western South China Sea during August-September 2018. The measured 129I concentrations decreased with depth from (0.93-1.61) × 107atoms/L in the upper 200 m to (0.04-0.14) × 107atoms/L at 1500 m, indicating a clear anthropogenic source in the upper layer, mainly originated from the global fallout. The riverine input of the deposited 129I on the catchment area of the Mekong River is an important source besides the direct deposition in the seas. The water mass with high 129I from the Mekong River water moves to the east at 11°N by the North Nansha Current in the surface layer (2-25 m). The exponentially decreasing 129I level with depth indicates that the vertical dispersion of 129I from the upper to the lower layer was mainly through slow diffusion, and the deep water at more than 1500 m was not significantly contaminated by the upper layer water at least in the past 70 years.&quot;,&quot;publisher&quot;:&quot;American Chemical Society&quot;,&quot;issue&quot;:&quot;17&quot;,&quot;volume&quot;:&quot;56&quot;},&quot;isTemporary&quot;:false},{&quot;id&quot;:&quot;fa16a49f-13ac-3796-ab53-20fbf7b703d9&quot;,&quot;itemData&quot;:{&quot;type&quot;:&quot;article-journal&quot;,&quot;id&quot;:&quot;fa16a49f-13ac-3796-ab53-20fbf7b703d9&quot;,&quot;title&quot;:&quot;Anthropogenic 129I in the South China Sea and coastal waters around Taiwan&quot;,&quot;author&quot;:[{&quot;family&quot;:&quot;Burr&quot;,&quot;given&quot;:&quot;George S.&quot;,&quot;parse-names&quot;:false,&quot;dropping-particle&quot;:&quot;&quot;,&quot;non-dropping-particle&quot;:&quot;&quot;},{&quot;family&quot;:&quot;Matsuzaki&quot;,&quot;given&quot;:&quot;Hiroyuki&quot;,&quot;parse-names&quot;:false,&quot;dropping-particle&quot;:&quot;&quot;,&quot;non-dropping-particle&quot;:&quot;&quot;},{&quot;family&quot;:&quot;Wang&quot;,&quot;given&quot;:&quot;Bo Shian&quot;,&quot;parse-names&quot;:false,&quot;dropping-particle&quot;:&quot;&quot;,&quot;non-dropping-particle&quot;:&quot;&quot;},{&quot;family&quot;:&quot;Kusuno&quot;,&quot;given&quot;:&quot;Haruka&quot;,&quot;parse-names&quot;:false,&quot;dropping-particle&quot;:&quot;&quot;,&quot;non-dropping-particle&quot;:&quot;&quot;},{&quot;family&quot;:&quot;Tokuyama&quot;,&quot;given&quot;:&quot;Hironori&quot;,&quot;parse-names&quot;:false,&quot;dropping-particle&quot;:&quot;&quot;,&quot;non-dropping-particle&quot;:&quot;&quot;},{&quot;family&quot;:&quot;Yamagata&quot;,&quot;given&quot;:&quot;Takeyasu&quot;,&quot;parse-names&quot;:false,&quot;dropping-particle&quot;:&quot;&quot;,&quot;non-dropping-particle&quot;:&quot;&quot;},{&quot;family&quot;:&quot;Yu&quot;,&quot;given&quot;:&quot;Tsai Luen&quot;,&quot;parse-names&quot;:false,&quot;dropping-particle&quot;:&quot;&quot;,&quot;non-dropping-particle&quot;:&quot;&quot;},{&quot;family&quot;:&quot;Wang&quot;,&quot;given&quot;:&quot;Shing Lin&quot;,&quot;parse-names&quot;:false,&quot;dropping-particle&quot;:&quot;&quot;,&quot;non-dropping-particle&quot;:&quot;&quot;},{&quot;family&quot;:&quot;Chang&quot;,&quot;given&quot;:&quot;Ching Chih&quot;,&quot;parse-names&quot;:false,&quot;dropping-particle&quot;:&quot;&quot;,&quot;non-dropping-particle&quot;:&quot;&quot;},{&quot;family&quot;:&quot;Jull&quot;,&quot;given&quot;:&quot;A. J.T.&quot;,&quot;parse-names&quot;:false,&quot;dropping-particle&quot;:&quot;&quot;,&quot;non-dropping-particle&quot;:&quot;&quot;},{&quot;family&quot;:&quot;Lo&quot;,&quot;given&quot;:&quot;Ching Hua&quot;,&quot;parse-names&quot;:false,&quot;dropping-particle&quot;:&quot;&quot;,&quot;non-dropping-particle&quot;:&quot;&quot;}],&quot;container-title&quot;:&quot;Elementa&quot;,&quot;DOI&quot;:&quot;10.1525/elementa.2020.064&quot;,&quot;ISSN&quot;:&quot;23251026&quot;,&quot;issued&quot;:{&quot;date-parts&quot;:[[2020,12,16]]},&quot;abstract&quot;:&quot;In this article, we present a study of seawater 129I/127I time-series data from several coastal sites in Taiwan, including Yehliu Geopark (north–northeast coast), Kaohsiung (southwest coast), and Zhuwei Fishing Village (northwest coast). The objective of this study was to document how 129I/127I responds to known seasonal variations in the surface ocean currents that carry 129I to each of these sites. The responses were shown to be quite distinct. The Zhuwei site, across Mainland China, had elevated spring and summer 129I/127I values, with abrupt peaks that reflected transient cross-strait currents that carry seawater with elevated 129I to the northwest coast of Taiwan. The Yehliu site, which receives all of its seawater from the Kuroshio Current, had relatively low and uniform 129I/127I values year-round. The Kaohsiung site showed a summertime minimum that likely stems from upwelling upstream induced by oceanic eddies associated with the Kuroshio intrusion. To our knowledge, these are the first continuous coastal 129I/127I time-series data published for Asian waters and the first to show large, abrupt, and regional 129I/127I changes in the surface seawater. We also documented 129I/127I values from multiple surface ocean sites in the South China Sea (SCS), including a vertical profile from the South East Asia Time-Series Station that extends to a depth of 3,700 m. The 129I from both coastal Taiwan and surface waters of the SCS is &gt;98% anthropogenic, primarily released to the environment as a byproduct of nuclear fuel reprocessing.&quot;,&quot;publisher&quot;:&quot;University of California Press&quot;,&quot;issue&quot;:&quot;1&quot;,&quot;volume&quot;:&quot;8&quot;,&quot;container-title-short&quot;:&quot;&quot;},&quot;isTemporary&quot;:false},{&quot;id&quot;:&quot;9f3ce7ba-bad5-33fe-99e8-a79966086b46&quot;,&quot;itemData&quot;:{&quot;type&quot;:&quot;article-journal&quot;,&quot;id&quot;:&quot;9f3ce7ba-bad5-33fe-99e8-a79966086b46&quot;,&quot;title&quot;:&quot;129I and its species in the East China Sea: Level, distribution, sources and tracing water masses exchange and movement&quot;,&quot;author&quot;:[{&quot;family&quot;:&quot;Liu&quot;,&quot;given&quot;:&quot;Dan&quot;,&quot;parse-names&quot;:false,&quot;dropping-particle&quot;:&quot;&quot;,&quot;non-dropping-particle&quot;:&quot;&quot;},{&quot;family&quot;:&quot;Hou&quot;,&quot;given&quot;:&quot;Xiaolin&quot;,&quot;parse-names&quot;:false,&quot;dropping-particle&quot;:&quot;&quot;,&quot;non-dropping-particle&quot;:&quot;&quot;},{&quot;family&quot;:&quot;Du&quot;,&quot;given&quot;:&quot;Jinzhou&quot;,&quot;parse-names&quot;:false,&quot;dropping-particle&quot;:&quot;&quot;,&quot;non-dropping-particle&quot;:&quot;&quot;},{&quot;family&quot;:&quot;Zhang&quot;,&quot;given&quot;:&quot;Luyuan&quot;,&quot;parse-names&quot;:false,&quot;dropping-particle&quot;:&quot;&quot;,&quot;non-dropping-particle&quot;:&quot;&quot;},{&quot;family&quot;:&quot;Zhou&quot;,&quot;given&quot;:&quot;Weijian&quot;,&quot;parse-names&quot;:false,&quot;dropping-particle&quot;:&quot;&quot;,&quot;non-dropping-particle&quot;:&quot;&quot;}],&quot;container-title&quot;:&quot;Scientific Reports&quot;,&quot;container-title-short&quot;:&quot;Sci Rep&quot;,&quot;DOI&quot;:&quot;10.1038/srep36611&quot;,&quot;ISSN&quot;:&quot;20452322&quot;,&quot;issued&quot;:{&quot;date-parts&quot;:[[2016,11,16]]},&quot;abstract&quot;:&quot;Anthropogenic129 I as a long-lived radioisotope of iodine has been considered as an ideal oceanographic tracer due to its high residence time and conservative property in the ocean. Surface water samples collected from the East China Sea (ECS) in August 2013 were analyzed for129 I, 127 I and their inorganic chemical species in the first time. The measured 129 I/127 I ratio is 1-3 orders of magnitude higher than the pre-nuclear level, indicating its dominantly anthropogenic sources. Relatively high 129 I levels were observed in the Yangtze River and its estuary, as well as in the southern Yellow Sea, and 129 I level in seawater declines towards the ECS shelf. In the open sea, 129 I and 127 I in surface water exists mainly as iodate, while in Yangtze River estuary and some locations, iodide is dominated. The results indicate that the Fukushima nuclear accident has no detectable effects in the ECS until August 2013. The obtained results are used for investigation of interaction of various water masses and water circulation in the ECS, as well as the marine environment in this region. Meanwhile this work provides essential data for evaluation of the possible influence of the increasing NPPs along the coast of the ECS in the future.&quot;,&quot;publisher&quot;:&quot;Nature Publishing Group&quot;,&quot;volume&quot;:&quot;6&quot;},&quot;isTemporary&quot;:false}],&quot;citationTag&quot;:&quot;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&quot;}]"/>
    <we:property name="MENDELEY_CITATIONS_LOCALE_CODE" value="&quot;en-GB&quot;"/>
    <we:property name="MENDELEY_CITATIONS_STYLE" value="{&quot;id&quot;:&quot;https://www.zotero.org/styles/nature&quot;,&quot;title&quot;:&quot;Nature&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91F8-320B-CA48-BB2A-BEC2C2BC3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1256</TotalTime>
  <Pages>1</Pages>
  <Words>513</Words>
  <Characters>2863</Characters>
  <Application>Microsoft Office Word</Application>
  <DocSecurity>0</DocSecurity>
  <Lines>41</Lines>
  <Paragraphs>15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IFJ PAN</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Angel Bautista VII</cp:lastModifiedBy>
  <cp:revision>30</cp:revision>
  <cp:lastPrinted>2024-12-12T14:03:00Z</cp:lastPrinted>
  <dcterms:created xsi:type="dcterms:W3CDTF">2024-12-10T12:09:00Z</dcterms:created>
  <dcterms:modified xsi:type="dcterms:W3CDTF">2025-04-29T10:34:00Z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y fmtid="{D5CDD505-2E9C-101B-9397-08002B2CF9AE}" pid="3" name="grammarly_documentId">
    <vt:lpwstr>documentId_9915</vt:lpwstr>
  </property>
  <property fmtid="{D5CDD505-2E9C-101B-9397-08002B2CF9AE}" pid="4" name="grammarly_documentContext">
    <vt:lpwstr>{"goals":[],"domain":"general","emotions":[],"dialect":"american"}</vt:lpwstr>
  </property>
</Properties>
</file>