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00E4" w14:textId="2EA65352" w:rsidR="00D3346E" w:rsidRPr="000E4B50" w:rsidRDefault="00D3346E">
      <w:pPr>
        <w:rPr>
          <w:b/>
          <w:bCs/>
        </w:rPr>
      </w:pPr>
      <w:r w:rsidRPr="000E4B50">
        <w:rPr>
          <w:b/>
          <w:bCs/>
        </w:rPr>
        <w:t xml:space="preserve">Observed Atmospheric </w:t>
      </w:r>
      <w:r w:rsidRPr="000E4B50">
        <w:rPr>
          <w:b/>
          <w:bCs/>
          <w:vertAlign w:val="superscript"/>
        </w:rPr>
        <w:t>133</w:t>
      </w:r>
      <w:r w:rsidRPr="000E4B50">
        <w:rPr>
          <w:b/>
          <w:bCs/>
        </w:rPr>
        <w:t>Xe Concentrations in the Arctic</w:t>
      </w:r>
      <w:r w:rsidR="005A149F" w:rsidRPr="000E4B50">
        <w:rPr>
          <w:b/>
          <w:bCs/>
        </w:rPr>
        <w:t xml:space="preserve"> and North Atlantic Oscillation</w:t>
      </w:r>
      <w:r w:rsidR="00E0228C" w:rsidRPr="000E4B50">
        <w:rPr>
          <w:b/>
          <w:bCs/>
        </w:rPr>
        <w:t xml:space="preserve"> (NAO)</w:t>
      </w:r>
    </w:p>
    <w:p w14:paraId="4688C63C" w14:textId="07988345" w:rsidR="00CF54C1" w:rsidRDefault="006A7536">
      <w:r>
        <w:t>Weihua Zhang, Jing Yi, Kurt Ungar</w:t>
      </w:r>
      <w:r w:rsidR="006D0AFD">
        <w:t xml:space="preserve"> and Eric Pellerin</w:t>
      </w:r>
    </w:p>
    <w:p w14:paraId="5FC16163" w14:textId="1394296A" w:rsidR="00533A50" w:rsidRDefault="00533A50">
      <w:r>
        <w:t>Radiation Protection Bureau of Health Canada</w:t>
      </w:r>
    </w:p>
    <w:p w14:paraId="48AC0033" w14:textId="09908C75" w:rsidR="00714104" w:rsidRDefault="00714104">
      <w:r>
        <w:t>Morten Sickel</w:t>
      </w:r>
    </w:p>
    <w:p w14:paraId="1F6AEE20" w14:textId="1147E8E9" w:rsidR="00714104" w:rsidRDefault="00D144F8" w:rsidP="00D144F8">
      <w:r w:rsidRPr="00D144F8">
        <w:t>NORSAR, Norway</w:t>
      </w:r>
    </w:p>
    <w:p w14:paraId="40698CBC" w14:textId="3CC52E66" w:rsidR="00F3780E" w:rsidRDefault="00F3780E" w:rsidP="00CE68FE">
      <w:pPr>
        <w:jc w:val="both"/>
      </w:pPr>
      <w:r w:rsidRPr="00F3780E">
        <w:t xml:space="preserve">It is well known that the background radiation of radioactive xenon in the global air mainly comes from radiopharmaceutical production facilities. At present, the </w:t>
      </w:r>
      <w:r w:rsidRPr="005B0E3C">
        <w:rPr>
          <w:vertAlign w:val="superscript"/>
        </w:rPr>
        <w:t>133</w:t>
      </w:r>
      <w:r w:rsidRPr="00F3780E">
        <w:t xml:space="preserve">Xe emissions from some major </w:t>
      </w:r>
      <w:r w:rsidRPr="005B0E3C">
        <w:rPr>
          <w:vertAlign w:val="superscript"/>
        </w:rPr>
        <w:t>99</w:t>
      </w:r>
      <w:r w:rsidRPr="00F3780E">
        <w:t xml:space="preserve">Mo and other medical isotope production plants are an order of magnitude higher than the emissions from about 450 nuclear power reactors in the world. These production facilities are located in limited areas of the world, such as Canada (MDS </w:t>
      </w:r>
      <w:proofErr w:type="spellStart"/>
      <w:r w:rsidRPr="00F3780E">
        <w:t>Nordion</w:t>
      </w:r>
      <w:proofErr w:type="spellEnd"/>
      <w:r w:rsidRPr="00F3780E">
        <w:t xml:space="preserve">, which stopped producing </w:t>
      </w:r>
      <w:r w:rsidRPr="005B0E3C">
        <w:rPr>
          <w:vertAlign w:val="superscript"/>
        </w:rPr>
        <w:t>99</w:t>
      </w:r>
      <w:r w:rsidRPr="00F3780E">
        <w:t xml:space="preserve">Mo on March 31, 2018), the Netherlands (Tyco healthcare), Belgium (IRE), South Africa (NTP) and other regions. They account for 38%, 26%, 16%, 16% and 4% of the total global </w:t>
      </w:r>
      <w:r w:rsidRPr="0019483B">
        <w:rPr>
          <w:vertAlign w:val="superscript"/>
        </w:rPr>
        <w:t>99</w:t>
      </w:r>
      <w:r w:rsidRPr="00F3780E">
        <w:t>Mo production, respectively (Zahringer et al., 2009).</w:t>
      </w:r>
    </w:p>
    <w:p w14:paraId="070E7A7E" w14:textId="53F05F33" w:rsidR="009E7421" w:rsidRDefault="00B63946" w:rsidP="00CE68FE">
      <w:pPr>
        <w:jc w:val="both"/>
      </w:pPr>
      <w:r w:rsidRPr="00B63946">
        <w:t xml:space="preserve">The global radioxenon background is not negligible and </w:t>
      </w:r>
      <w:r w:rsidR="003E5B81">
        <w:t>continues to</w:t>
      </w:r>
      <w:r w:rsidR="00BA7EF6">
        <w:t xml:space="preserve"> </w:t>
      </w:r>
      <w:r w:rsidRPr="00B63946">
        <w:t>interfer</w:t>
      </w:r>
      <w:r w:rsidR="00A14922">
        <w:t xml:space="preserve">e </w:t>
      </w:r>
      <w:r w:rsidRPr="00B63946">
        <w:t xml:space="preserve">with the </w:t>
      </w:r>
      <w:r w:rsidR="00BB767A">
        <w:t>IMS</w:t>
      </w:r>
      <w:r w:rsidR="008D4BDB">
        <w:t>’s</w:t>
      </w:r>
      <w:r w:rsidRPr="00B63946">
        <w:t xml:space="preserve"> </w:t>
      </w:r>
      <w:r w:rsidR="00517B01">
        <w:t xml:space="preserve">radioxenon </w:t>
      </w:r>
      <w:r w:rsidRPr="00B63946">
        <w:t xml:space="preserve">monitoring in the </w:t>
      </w:r>
      <w:r w:rsidR="00BB767A">
        <w:t>CTBT</w:t>
      </w:r>
      <w:r w:rsidR="00F14E0E">
        <w:t xml:space="preserve">’s </w:t>
      </w:r>
      <w:r w:rsidRPr="00B63946">
        <w:t xml:space="preserve">verification </w:t>
      </w:r>
      <w:r w:rsidR="00BB767A">
        <w:t>regime</w:t>
      </w:r>
      <w:r w:rsidRPr="00B63946">
        <w:t>.</w:t>
      </w:r>
      <w:r w:rsidR="006C2A9E">
        <w:t xml:space="preserve"> </w:t>
      </w:r>
      <w:r w:rsidR="005469C0" w:rsidRPr="005469C0">
        <w:t xml:space="preserve">In order to understand the radioxenon background, three radioxenon monitoring stations were </w:t>
      </w:r>
      <w:r w:rsidR="00232824">
        <w:t>selected</w:t>
      </w:r>
      <w:r w:rsidR="005469C0" w:rsidRPr="005469C0">
        <w:t xml:space="preserve"> in the Arctic, an area </w:t>
      </w:r>
      <w:r w:rsidR="00083558">
        <w:t>believed</w:t>
      </w:r>
      <w:r w:rsidR="005469C0" w:rsidRPr="005469C0">
        <w:t xml:space="preserve"> to be free of</w:t>
      </w:r>
      <w:r w:rsidR="00FE4246">
        <w:t xml:space="preserve"> local</w:t>
      </w:r>
      <w:r w:rsidR="005469C0" w:rsidRPr="005469C0">
        <w:t xml:space="preserve"> radioxenon contamination.</w:t>
      </w:r>
      <w:r w:rsidR="00290E1A">
        <w:t xml:space="preserve"> </w:t>
      </w:r>
      <w:r w:rsidR="009E7421">
        <w:t xml:space="preserve">Two of them are located in </w:t>
      </w:r>
      <w:r w:rsidR="001F7ACB">
        <w:t xml:space="preserve">the </w:t>
      </w:r>
      <w:r w:rsidR="00256959" w:rsidRPr="00256959">
        <w:t>North America</w:t>
      </w:r>
      <w:r w:rsidR="001F7ACB">
        <w:t>n</w:t>
      </w:r>
      <w:r w:rsidR="00256959" w:rsidRPr="00256959">
        <w:t xml:space="preserve"> Arctic region</w:t>
      </w:r>
      <w:r w:rsidR="00256959">
        <w:t xml:space="preserve">, </w:t>
      </w:r>
      <w:r w:rsidR="001F7ACB">
        <w:t xml:space="preserve">namely </w:t>
      </w:r>
      <w:r w:rsidR="00F830CD" w:rsidRPr="00F830CD">
        <w:t>Yellowknife (62.5</w:t>
      </w:r>
      <w:r w:rsidR="00F830CD" w:rsidRPr="004E75F5">
        <w:rPr>
          <w:vertAlign w:val="superscript"/>
        </w:rPr>
        <w:t>o</w:t>
      </w:r>
      <w:r w:rsidR="00F830CD" w:rsidRPr="00F830CD">
        <w:t>N), Resolute (74.7</w:t>
      </w:r>
      <w:r w:rsidR="00F830CD" w:rsidRPr="004E75F5">
        <w:rPr>
          <w:vertAlign w:val="superscript"/>
        </w:rPr>
        <w:t>o</w:t>
      </w:r>
      <w:r w:rsidR="00F830CD" w:rsidRPr="00F830CD">
        <w:t>N)</w:t>
      </w:r>
      <w:r w:rsidR="00F830CD">
        <w:t xml:space="preserve">, </w:t>
      </w:r>
      <w:r w:rsidR="001F7ACB">
        <w:t xml:space="preserve">and </w:t>
      </w:r>
      <w:r w:rsidR="00F830CD">
        <w:t xml:space="preserve">the other is located </w:t>
      </w:r>
      <w:r w:rsidR="00290E1A">
        <w:t>in</w:t>
      </w:r>
      <w:r w:rsidR="00B4754A" w:rsidRPr="00B4754A">
        <w:t xml:space="preserve"> Spitsbergen</w:t>
      </w:r>
      <w:r w:rsidR="00B4754A">
        <w:t xml:space="preserve"> </w:t>
      </w:r>
      <w:r w:rsidR="00B4754A" w:rsidRPr="00B4754A">
        <w:t>Norway</w:t>
      </w:r>
      <w:r w:rsidR="004E75F5">
        <w:t xml:space="preserve"> </w:t>
      </w:r>
      <w:r w:rsidR="004E75F5" w:rsidRPr="004E75F5">
        <w:t>(78</w:t>
      </w:r>
      <w:r w:rsidR="004E75F5" w:rsidRPr="004E75F5">
        <w:rPr>
          <w:vertAlign w:val="superscript"/>
        </w:rPr>
        <w:t>o</w:t>
      </w:r>
      <w:r w:rsidR="004E75F5" w:rsidRPr="004E75F5">
        <w:t>N)</w:t>
      </w:r>
    </w:p>
    <w:p w14:paraId="07078555" w14:textId="28570FD9" w:rsidR="007871BF" w:rsidRDefault="00190FE6" w:rsidP="00075C84">
      <w:pPr>
        <w:jc w:val="both"/>
      </w:pPr>
      <w:r w:rsidRPr="00190FE6">
        <w:t>The</w:t>
      </w:r>
      <w:r w:rsidR="00075C84">
        <w:t xml:space="preserve"> </w:t>
      </w:r>
      <w:r w:rsidR="00075C84" w:rsidRPr="00075C84">
        <w:t xml:space="preserve">daily activity concentration of </w:t>
      </w:r>
      <w:r w:rsidR="00075C84" w:rsidRPr="005D777C">
        <w:rPr>
          <w:vertAlign w:val="superscript"/>
        </w:rPr>
        <w:t>133</w:t>
      </w:r>
      <w:r w:rsidR="00075C84" w:rsidRPr="00075C84">
        <w:t xml:space="preserve">Xe observed at </w:t>
      </w:r>
      <w:r w:rsidR="00075C84">
        <w:t>these</w:t>
      </w:r>
      <w:r w:rsidR="00075C84" w:rsidRPr="00075C84">
        <w:t xml:space="preserve"> stations from 2013 to 2020</w:t>
      </w:r>
      <w:r w:rsidRPr="00190FE6">
        <w:t xml:space="preserve"> show strong seasonal variation characteristics, that is, most of the observed </w:t>
      </w:r>
      <w:r w:rsidRPr="005D777C">
        <w:rPr>
          <w:vertAlign w:val="superscript"/>
        </w:rPr>
        <w:t>133</w:t>
      </w:r>
      <w:r w:rsidRPr="00190FE6">
        <w:t xml:space="preserve">Xe appear in the winter and spring season from October to April of the following year, and are </w:t>
      </w:r>
      <w:r w:rsidR="00894ADE">
        <w:t>3</w:t>
      </w:r>
      <w:r w:rsidRPr="00190FE6">
        <w:t xml:space="preserve">0 to </w:t>
      </w:r>
      <w:r w:rsidR="00894ADE">
        <w:t>5</w:t>
      </w:r>
      <w:r w:rsidRPr="00190FE6">
        <w:t xml:space="preserve">0 times higher in winter than in summer; the </w:t>
      </w:r>
      <w:r w:rsidRPr="005D777C">
        <w:rPr>
          <w:vertAlign w:val="superscript"/>
        </w:rPr>
        <w:t>133</w:t>
      </w:r>
      <w:r w:rsidRPr="00190FE6">
        <w:t xml:space="preserve">Xe activity concentration observed in Spitsbergen is about 10 times that observed in Yellowknife and Resolute Island, and there is a certain time lag between the </w:t>
      </w:r>
      <w:r w:rsidRPr="005D777C">
        <w:rPr>
          <w:vertAlign w:val="superscript"/>
        </w:rPr>
        <w:t>133</w:t>
      </w:r>
      <w:r w:rsidRPr="00190FE6">
        <w:t xml:space="preserve">Xe observed at the North American station and the </w:t>
      </w:r>
      <w:r w:rsidRPr="005D777C">
        <w:rPr>
          <w:vertAlign w:val="superscript"/>
        </w:rPr>
        <w:t>133</w:t>
      </w:r>
      <w:r w:rsidRPr="00190FE6">
        <w:t>Xe observed in Norway</w:t>
      </w:r>
      <w:r w:rsidR="009B15BA">
        <w:t xml:space="preserve"> (Zhang et al. 2022)</w:t>
      </w:r>
      <w:r w:rsidRPr="00190FE6">
        <w:t>.</w:t>
      </w:r>
    </w:p>
    <w:p w14:paraId="515BB275" w14:textId="76095849" w:rsidR="00200C52" w:rsidRDefault="007D6076" w:rsidP="007D6076">
      <w:pPr>
        <w:jc w:val="both"/>
      </w:pPr>
      <w:r w:rsidRPr="007D6076">
        <w:t>Many studies have recognized that various pollutants, including sulfur, nitrogen compounds,</w:t>
      </w:r>
      <w:r>
        <w:t xml:space="preserve"> </w:t>
      </w:r>
      <w:r w:rsidRPr="007D6076">
        <w:t>persistent organic pollutants, can be transported from the lower latitude Eurasian industrial zone to the Arctic</w:t>
      </w:r>
      <w:r w:rsidR="001C2F42">
        <w:t xml:space="preserve"> during winter and spring</w:t>
      </w:r>
      <w:r w:rsidRPr="007D6076">
        <w:t xml:space="preserve"> (Arnold et al. 2016). These patterns are mainly</w:t>
      </w:r>
      <w:r w:rsidR="00DB3FAF">
        <w:t xml:space="preserve"> </w:t>
      </w:r>
      <w:r w:rsidRPr="007D6076">
        <w:t xml:space="preserve">controlled by the North Atlantic Oscillation (NAO) with obvious seasonal variation. </w:t>
      </w:r>
    </w:p>
    <w:p w14:paraId="34020F7E" w14:textId="17270F25" w:rsidR="008A3480" w:rsidRDefault="008A3480" w:rsidP="00714EFD">
      <w:pPr>
        <w:jc w:val="both"/>
      </w:pPr>
      <w:r w:rsidRPr="008A3480">
        <w:t xml:space="preserve">Therefore, these </w:t>
      </w:r>
      <w:r w:rsidRPr="00FF68BB">
        <w:rPr>
          <w:vertAlign w:val="superscript"/>
        </w:rPr>
        <w:t>133</w:t>
      </w:r>
      <w:r w:rsidRPr="008A3480">
        <w:t xml:space="preserve">Xe observations can also be interpreted as the result of long-range transport by air masses. In this study, we investigated how NOA controls the transport of radioactive xenon to the Arctic, especially during winter and spring. The results show that the monthly mean </w:t>
      </w:r>
      <w:r w:rsidRPr="00FF68BB">
        <w:rPr>
          <w:vertAlign w:val="superscript"/>
        </w:rPr>
        <w:t>133</w:t>
      </w:r>
      <w:r w:rsidRPr="008A3480">
        <w:t>Xe concentrations are positively correlated with the NAO index.</w:t>
      </w:r>
    </w:p>
    <w:p w14:paraId="2F6B98DE" w14:textId="20789EAE" w:rsidR="00F63329" w:rsidRDefault="009E392A" w:rsidP="005D2DC4">
      <w:pPr>
        <w:jc w:val="both"/>
      </w:pPr>
      <w:r w:rsidRPr="009E392A">
        <w:t>More interestingly,</w:t>
      </w:r>
      <w:r w:rsidR="00A730C9">
        <w:t xml:space="preserve"> </w:t>
      </w:r>
      <w:r w:rsidR="00924971">
        <w:t>as</w:t>
      </w:r>
      <w:r w:rsidRPr="009E392A">
        <w:t xml:space="preserve"> a noble gas</w:t>
      </w:r>
      <w:r w:rsidR="00A730C9">
        <w:t>,</w:t>
      </w:r>
      <w:r w:rsidRPr="009E392A">
        <w:t xml:space="preserve"> </w:t>
      </w:r>
      <w:r w:rsidR="00A730C9" w:rsidRPr="00FF68BB">
        <w:rPr>
          <w:vertAlign w:val="superscript"/>
        </w:rPr>
        <w:t>133</w:t>
      </w:r>
      <w:r w:rsidR="00A730C9" w:rsidRPr="009E392A">
        <w:t>Xe</w:t>
      </w:r>
      <w:r w:rsidR="00A730C9">
        <w:t xml:space="preserve"> </w:t>
      </w:r>
      <w:r w:rsidRPr="009E392A">
        <w:t xml:space="preserve">is not affected by air chemistry and deposition processes, and can be used as a tracer with a half-life of 5.24 days. </w:t>
      </w:r>
      <w:r w:rsidR="00DC1175">
        <w:t>Its</w:t>
      </w:r>
      <w:r w:rsidRPr="009E392A">
        <w:t xml:space="preserve"> surface concentrations </w:t>
      </w:r>
      <w:r w:rsidR="00845E11">
        <w:t>during</w:t>
      </w:r>
      <w:r w:rsidRPr="009E392A">
        <w:t xml:space="preserve"> the Arctic winter and spring are estimated to increase by more </w:t>
      </w:r>
      <w:r w:rsidR="00684564">
        <w:t xml:space="preserve">than several hundred percent </w:t>
      </w:r>
      <w:r w:rsidRPr="009E392A">
        <w:t xml:space="preserve">compared to concentrations occasionally observed </w:t>
      </w:r>
      <w:r w:rsidR="00F63329">
        <w:t>during</w:t>
      </w:r>
      <w:r w:rsidRPr="009E392A">
        <w:t xml:space="preserve"> summer.</w:t>
      </w:r>
      <w:r w:rsidR="00C12124">
        <w:t xml:space="preserve"> </w:t>
      </w:r>
    </w:p>
    <w:p w14:paraId="161DD539" w14:textId="1560520A" w:rsidR="00E7513B" w:rsidRDefault="007A6059" w:rsidP="005D2DC4">
      <w:pPr>
        <w:jc w:val="both"/>
      </w:pPr>
      <w:r w:rsidRPr="001D0187">
        <w:rPr>
          <w:rFonts w:ascii="Aptos" w:eastAsia="Times New Roman" w:hAnsi="Aptos" w:cs="Times New Roman"/>
          <w:color w:val="000000"/>
        </w:rPr>
        <w:lastRenderedPageBreak/>
        <w:t xml:space="preserve">This </w:t>
      </w:r>
      <w:r w:rsidRPr="001D0187">
        <w:rPr>
          <w:rFonts w:ascii="Aptos" w:eastAsia="Times New Roman" w:hAnsi="Aptos" w:cs="Times New Roman"/>
          <w:color w:val="000000"/>
        </w:rPr>
        <w:t>study</w:t>
      </w:r>
      <w:r w:rsidRPr="001D0187">
        <w:rPr>
          <w:rFonts w:ascii="Aptos" w:eastAsia="Times New Roman" w:hAnsi="Aptos" w:cs="Times New Roman"/>
          <w:color w:val="000000"/>
        </w:rPr>
        <w:t xml:space="preserve"> is the first international report on </w:t>
      </w:r>
      <w:r w:rsidRPr="001D0187">
        <w:rPr>
          <w:rFonts w:ascii="Aptos" w:eastAsia="Times New Roman" w:hAnsi="Aptos" w:cs="Times New Roman"/>
          <w:color w:val="000000"/>
          <w:vertAlign w:val="superscript"/>
        </w:rPr>
        <w:t>133</w:t>
      </w:r>
      <w:r w:rsidRPr="001D0187">
        <w:rPr>
          <w:rFonts w:ascii="Aptos" w:eastAsia="Times New Roman" w:hAnsi="Aptos" w:cs="Times New Roman"/>
          <w:color w:val="000000"/>
        </w:rPr>
        <w:t>Xe observed at th</w:t>
      </w:r>
      <w:r w:rsidR="00B95D8A" w:rsidRPr="001D0187">
        <w:rPr>
          <w:rFonts w:ascii="Aptos" w:eastAsia="Times New Roman" w:hAnsi="Aptos" w:cs="Times New Roman"/>
          <w:color w:val="000000"/>
        </w:rPr>
        <w:t>ree</w:t>
      </w:r>
      <w:r w:rsidRPr="001D0187">
        <w:rPr>
          <w:rFonts w:ascii="Aptos" w:eastAsia="Times New Roman" w:hAnsi="Aptos" w:cs="Times New Roman"/>
          <w:color w:val="000000"/>
        </w:rPr>
        <w:t xml:space="preserve"> Arctic monitoring stations </w:t>
      </w:r>
      <w:r w:rsidRPr="001D0187">
        <w:rPr>
          <w:rFonts w:ascii="Aptos" w:eastAsia="Times New Roman" w:hAnsi="Aptos" w:cs="Times New Roman"/>
        </w:rPr>
        <w:t>Yellowknife, Resolute, and Spitsbergen</w:t>
      </w:r>
      <w:r w:rsidRPr="001D0187">
        <w:rPr>
          <w:rFonts w:ascii="Aptos" w:eastAsia="Times New Roman" w:hAnsi="Aptos" w:cs="Times New Roman"/>
          <w:color w:val="000000"/>
        </w:rPr>
        <w:t xml:space="preserve">. It is believed that the </w:t>
      </w:r>
      <w:r w:rsidRPr="001D0187">
        <w:rPr>
          <w:rFonts w:ascii="Aptos" w:eastAsia="Times New Roman" w:hAnsi="Aptos" w:cs="Times New Roman"/>
          <w:color w:val="000000"/>
          <w:vertAlign w:val="superscript"/>
        </w:rPr>
        <w:t>133</w:t>
      </w:r>
      <w:r w:rsidRPr="001D0187">
        <w:rPr>
          <w:rFonts w:ascii="Aptos" w:eastAsia="Times New Roman" w:hAnsi="Aptos" w:cs="Times New Roman"/>
          <w:color w:val="000000"/>
        </w:rPr>
        <w:t>Xe observed at these stations is correlated and comes from the same source</w:t>
      </w:r>
      <w:r w:rsidR="00B95D8A" w:rsidRPr="001D0187">
        <w:rPr>
          <w:rFonts w:ascii="Aptos" w:eastAsia="Times New Roman" w:hAnsi="Aptos" w:cs="Times New Roman"/>
          <w:color w:val="000000"/>
        </w:rPr>
        <w:t>.</w:t>
      </w:r>
      <w:r w:rsidR="00B95D8A" w:rsidRPr="001D0187">
        <w:rPr>
          <w:rFonts w:ascii="Aptos" w:hAnsi="Aptos"/>
        </w:rPr>
        <w:t xml:space="preserve"> </w:t>
      </w:r>
      <w:r w:rsidR="005D2DC4" w:rsidRPr="001D0187">
        <w:rPr>
          <w:rFonts w:ascii="Aptos" w:hAnsi="Aptos"/>
        </w:rPr>
        <w:t>A deeper analysis of these monitoring data will strengthen our understanding of the dispersal</w:t>
      </w:r>
      <w:r w:rsidR="008A3B75" w:rsidRPr="001D0187">
        <w:rPr>
          <w:rFonts w:ascii="Aptos" w:hAnsi="Aptos"/>
        </w:rPr>
        <w:t xml:space="preserve"> atmospheric </w:t>
      </w:r>
      <w:r w:rsidR="00F63329" w:rsidRPr="001D0187">
        <w:rPr>
          <w:rFonts w:ascii="Aptos" w:hAnsi="Aptos"/>
        </w:rPr>
        <w:t>transport</w:t>
      </w:r>
      <w:r w:rsidR="008A3B75" w:rsidRPr="001D0187">
        <w:rPr>
          <w:rFonts w:ascii="Aptos" w:hAnsi="Aptos"/>
        </w:rPr>
        <w:t xml:space="preserve"> models</w:t>
      </w:r>
      <w:r w:rsidR="00F63329">
        <w:t>.</w:t>
      </w:r>
    </w:p>
    <w:p w14:paraId="02EB3F66" w14:textId="42D8772A" w:rsidR="000A3CEE" w:rsidRPr="000E4B50" w:rsidRDefault="000A3CEE" w:rsidP="00467631">
      <w:pPr>
        <w:jc w:val="both"/>
        <w:rPr>
          <w:b/>
          <w:bCs/>
        </w:rPr>
      </w:pPr>
      <w:r w:rsidRPr="000E4B50">
        <w:rPr>
          <w:b/>
          <w:bCs/>
        </w:rPr>
        <w:t>References</w:t>
      </w:r>
    </w:p>
    <w:p w14:paraId="25262A91" w14:textId="434D2E05" w:rsidR="00467631" w:rsidRDefault="00467631" w:rsidP="00467631">
      <w:pPr>
        <w:jc w:val="both"/>
      </w:pPr>
      <w:r w:rsidRPr="00467631">
        <w:t xml:space="preserve">M. Zahringer, A. Becker, M. Nikkinen, P. </w:t>
      </w:r>
      <w:proofErr w:type="spellStart"/>
      <w:r w:rsidRPr="00467631">
        <w:t>Saey</w:t>
      </w:r>
      <w:proofErr w:type="spellEnd"/>
      <w:r w:rsidRPr="00467631">
        <w:t xml:space="preserve">, G. </w:t>
      </w:r>
      <w:proofErr w:type="spellStart"/>
      <w:r w:rsidRPr="00467631">
        <w:t>Wotawa</w:t>
      </w:r>
      <w:proofErr w:type="spellEnd"/>
      <w:r w:rsidRPr="00467631">
        <w:t>, CTBT radioxenon monitoring for</w:t>
      </w:r>
      <w:r w:rsidR="00A35A57">
        <w:t xml:space="preserve"> </w:t>
      </w:r>
      <w:r w:rsidRPr="00467631">
        <w:t xml:space="preserve">verification: today’s challenges, J </w:t>
      </w:r>
      <w:proofErr w:type="spellStart"/>
      <w:r w:rsidRPr="00467631">
        <w:t>Radioanal</w:t>
      </w:r>
      <w:proofErr w:type="spellEnd"/>
      <w:r w:rsidRPr="00467631">
        <w:t xml:space="preserve"> </w:t>
      </w:r>
      <w:proofErr w:type="spellStart"/>
      <w:r w:rsidRPr="00467631">
        <w:t>Nucl</w:t>
      </w:r>
      <w:proofErr w:type="spellEnd"/>
      <w:r w:rsidRPr="00467631">
        <w:t xml:space="preserve"> Chem (2009) 282:737–742, DOI 10.1007/s10967-009-0207-3.</w:t>
      </w:r>
    </w:p>
    <w:p w14:paraId="17B77E8A" w14:textId="3D679763" w:rsidR="00030E36" w:rsidRDefault="00F3336B" w:rsidP="00821C14">
      <w:pPr>
        <w:jc w:val="both"/>
      </w:pPr>
      <w:r w:rsidRPr="001F11A6">
        <w:t>Weihua Zhang</w:t>
      </w:r>
      <w:r w:rsidR="001F11A6">
        <w:t xml:space="preserve">, </w:t>
      </w:r>
      <w:r w:rsidRPr="001F11A6">
        <w:t>Jussi Paatero, Ari-Pekka Leppanen, Bredo</w:t>
      </w:r>
      <w:r w:rsidR="00244201">
        <w:t xml:space="preserve"> </w:t>
      </w:r>
      <w:r w:rsidRPr="001F11A6">
        <w:t>Møller, Louise Kiel Jensen,</w:t>
      </w:r>
      <w:r w:rsidR="007907F2">
        <w:t xml:space="preserve"> </w:t>
      </w:r>
      <w:r>
        <w:t>Kjartan Gudnason, Mikhail Sofiev, Pål Anderson, Morten Sickel, Agnieszka Burakowska,</w:t>
      </w:r>
      <w:r w:rsidR="00197405">
        <w:t xml:space="preserve"> </w:t>
      </w:r>
      <w:r>
        <w:t>Marek Kubicki, Amanda Anderson,</w:t>
      </w:r>
      <w:r w:rsidR="00821C14" w:rsidRPr="00821C14">
        <w:t xml:space="preserve"> </w:t>
      </w:r>
      <w:r w:rsidR="00821C14">
        <w:t xml:space="preserve">Evaluation of </w:t>
      </w:r>
      <w:r w:rsidR="00821C14" w:rsidRPr="00197405">
        <w:rPr>
          <w:vertAlign w:val="superscript"/>
        </w:rPr>
        <w:t>137</w:t>
      </w:r>
      <w:r w:rsidR="00821C14">
        <w:t xml:space="preserve">Cs, </w:t>
      </w:r>
      <w:r w:rsidR="00821C14" w:rsidRPr="00197405">
        <w:rPr>
          <w:vertAlign w:val="superscript"/>
        </w:rPr>
        <w:t>133</w:t>
      </w:r>
      <w:r w:rsidR="00821C14">
        <w:t xml:space="preserve">Xe and </w:t>
      </w:r>
      <w:r w:rsidR="00821C14" w:rsidRPr="00197405">
        <w:rPr>
          <w:vertAlign w:val="superscript"/>
        </w:rPr>
        <w:t>3</w:t>
      </w:r>
      <w:r w:rsidR="00821C14">
        <w:t>H activity concentrations monitored in the</w:t>
      </w:r>
      <w:r w:rsidR="00714104">
        <w:t xml:space="preserve"> </w:t>
      </w:r>
      <w:r w:rsidR="00821C14">
        <w:t>Arctic atmosphere (2022)</w:t>
      </w:r>
      <w:r>
        <w:t xml:space="preserve"> </w:t>
      </w:r>
      <w:r w:rsidR="00030E36">
        <w:t>Journal of Environmental Radioactivity Volumes 253–254, 107013</w:t>
      </w:r>
      <w:r w:rsidR="00244201">
        <w:t>.</w:t>
      </w:r>
    </w:p>
    <w:p w14:paraId="6300CC66" w14:textId="0C66D606" w:rsidR="00133744" w:rsidRDefault="00133744" w:rsidP="00133744">
      <w:pPr>
        <w:jc w:val="both"/>
      </w:pPr>
      <w:r>
        <w:t xml:space="preserve">Arnold, S. R., K. S. Law, C. A. Brock, J. L. Thomas, S. M. Starkweather, K. von </w:t>
      </w:r>
      <w:proofErr w:type="spellStart"/>
      <w:r>
        <w:t>Salzen</w:t>
      </w:r>
      <w:proofErr w:type="spellEnd"/>
      <w:r>
        <w:t xml:space="preserve">, A. Stohl, S. Sharma, M. T. Lund, M. G. Flanner, T. </w:t>
      </w:r>
      <w:proofErr w:type="spellStart"/>
      <w:r>
        <w:t>Petaja</w:t>
      </w:r>
      <w:proofErr w:type="spellEnd"/>
      <w:r>
        <w:t xml:space="preserve">, H. Tanimoto, J. Gamble, J. E. Dibb, M. Melamed, N. Johnson, M. Fidel, V. –P. Tynkkynen, A. Baklanov, S. Eckhardt, S. A. Monks, J. Browse, and H. </w:t>
      </w:r>
      <w:proofErr w:type="spellStart"/>
      <w:r>
        <w:t>Bozem</w:t>
      </w:r>
      <w:proofErr w:type="spellEnd"/>
      <w:r>
        <w:t xml:space="preserve"> (2016), Arctic air pollution: Challenges and opportunities for the next decade, Elementa: Science of the Anthropocene, 4:000104, https://dx.doi.org/10.12952/journal.elementa.000104</w:t>
      </w:r>
    </w:p>
    <w:p w14:paraId="373D7EE4" w14:textId="77777777" w:rsidR="00AC0CC8" w:rsidRDefault="00AC0CC8" w:rsidP="00467631">
      <w:pPr>
        <w:jc w:val="both"/>
      </w:pPr>
    </w:p>
    <w:sectPr w:rsidR="00AC0CC8">
      <w:headerReference w:type="even" r:id="rId7"/>
      <w:headerReference w:type="default" r:id="rId8"/>
      <w:head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36B0" w14:textId="77777777" w:rsidR="00060F92" w:rsidRDefault="00060F92" w:rsidP="00D3346E">
      <w:pPr>
        <w:spacing w:after="0" w:line="240" w:lineRule="auto"/>
      </w:pPr>
      <w:r>
        <w:separator/>
      </w:r>
    </w:p>
  </w:endnote>
  <w:endnote w:type="continuationSeparator" w:id="0">
    <w:p w14:paraId="153BDA0E" w14:textId="77777777" w:rsidR="00060F92" w:rsidRDefault="00060F92" w:rsidP="00D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019E" w14:textId="77777777" w:rsidR="00060F92" w:rsidRDefault="00060F92" w:rsidP="00D3346E">
      <w:pPr>
        <w:spacing w:after="0" w:line="240" w:lineRule="auto"/>
      </w:pPr>
      <w:r>
        <w:separator/>
      </w:r>
    </w:p>
  </w:footnote>
  <w:footnote w:type="continuationSeparator" w:id="0">
    <w:p w14:paraId="195AB3FF" w14:textId="77777777" w:rsidR="00060F92" w:rsidRDefault="00060F92" w:rsidP="00D3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5716" w14:textId="50F1921C" w:rsidR="00D3346E" w:rsidRDefault="00D3346E">
    <w:pPr>
      <w:pStyle w:val="Header"/>
    </w:pPr>
    <w:r>
      <w:rPr>
        <w:noProof/>
      </w:rPr>
      <mc:AlternateContent>
        <mc:Choice Requires="wps">
          <w:drawing>
            <wp:anchor distT="0" distB="0" distL="0" distR="0" simplePos="0" relativeHeight="251659264" behindDoc="0" locked="0" layoutInCell="1" allowOverlap="1" wp14:anchorId="5E7F2D76" wp14:editId="5A170849">
              <wp:simplePos x="635" y="635"/>
              <wp:positionH relativeFrom="page">
                <wp:align>right</wp:align>
              </wp:positionH>
              <wp:positionV relativeFrom="page">
                <wp:align>top</wp:align>
              </wp:positionV>
              <wp:extent cx="1899285" cy="391160"/>
              <wp:effectExtent l="0" t="0" r="0" b="8890"/>
              <wp:wrapNone/>
              <wp:docPr id="925366823"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48A21120" w14:textId="0C77CEA5" w:rsidR="00D3346E" w:rsidRPr="00D3346E" w:rsidRDefault="00D3346E" w:rsidP="00D3346E">
                          <w:pPr>
                            <w:spacing w:after="0"/>
                            <w:rPr>
                              <w:rFonts w:ascii="Calibri" w:eastAsia="Calibri" w:hAnsi="Calibri" w:cs="Calibri"/>
                              <w:noProof/>
                              <w:color w:val="000000"/>
                              <w:sz w:val="24"/>
                              <w:szCs w:val="24"/>
                            </w:rPr>
                          </w:pPr>
                          <w:r w:rsidRPr="00D3346E">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E7F2D76" id="_x0000_t202" coordsize="21600,21600" o:spt="202" path="m,l,21600r21600,l21600,xe">
              <v:stroke joinstyle="miter"/>
              <v:path gradientshapeok="t" o:connecttype="rect"/>
            </v:shapetype>
            <v:shape id="Text Box 2" o:spid="_x0000_s1026" type="#_x0000_t202" alt="Unclassified / Non classifié" style="position:absolute;margin-left:109.55pt;margin-top:0;width:149.5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" filled="f" stroked="f">
              <v:textbox style="mso-fit-shape-to-text:t" inset="0,15pt,20pt,0">
                <w:txbxContent>
                  <w:p w14:paraId="48A21120" w14:textId="0C77CEA5" w:rsidR="00D3346E" w:rsidRPr="00D3346E" w:rsidRDefault="00D3346E" w:rsidP="00D3346E">
                    <w:pPr>
                      <w:spacing w:after="0"/>
                      <w:rPr>
                        <w:rFonts w:ascii="Calibri" w:eastAsia="Calibri" w:hAnsi="Calibri" w:cs="Calibri"/>
                        <w:noProof/>
                        <w:color w:val="000000"/>
                        <w:sz w:val="24"/>
                        <w:szCs w:val="24"/>
                      </w:rPr>
                    </w:pPr>
                    <w:r w:rsidRPr="00D3346E">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895A" w14:textId="30451EC2" w:rsidR="00D3346E" w:rsidRDefault="00D3346E">
    <w:pPr>
      <w:pStyle w:val="Header"/>
    </w:pPr>
    <w:r>
      <w:rPr>
        <w:noProof/>
      </w:rPr>
      <mc:AlternateContent>
        <mc:Choice Requires="wps">
          <w:drawing>
            <wp:anchor distT="0" distB="0" distL="0" distR="0" simplePos="0" relativeHeight="251660288" behindDoc="0" locked="0" layoutInCell="1" allowOverlap="1" wp14:anchorId="66B9C7C0" wp14:editId="5BF24901">
              <wp:simplePos x="914400" y="447675"/>
              <wp:positionH relativeFrom="page">
                <wp:align>right</wp:align>
              </wp:positionH>
              <wp:positionV relativeFrom="page">
                <wp:align>top</wp:align>
              </wp:positionV>
              <wp:extent cx="1899285" cy="391160"/>
              <wp:effectExtent l="0" t="0" r="0" b="8890"/>
              <wp:wrapNone/>
              <wp:docPr id="193069184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57D87298" w14:textId="25B10943" w:rsidR="00D3346E" w:rsidRPr="00D3346E" w:rsidRDefault="00D3346E" w:rsidP="00D3346E">
                          <w:pPr>
                            <w:spacing w:after="0"/>
                            <w:rPr>
                              <w:rFonts w:ascii="Calibri" w:eastAsia="Calibri" w:hAnsi="Calibri" w:cs="Calibri"/>
                              <w:noProof/>
                              <w:color w:val="000000"/>
                              <w:sz w:val="24"/>
                              <w:szCs w:val="24"/>
                            </w:rPr>
                          </w:pPr>
                          <w:r w:rsidRPr="00D3346E">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B9C7C0" id="_x0000_t202" coordsize="21600,21600" o:spt="202" path="m,l,21600r21600,l21600,xe">
              <v:stroke joinstyle="miter"/>
              <v:path gradientshapeok="t" o:connecttype="rect"/>
            </v:shapetype>
            <v:shape id="Text Box 3" o:spid="_x0000_s1027" type="#_x0000_t202" alt="Unclassified / Non classifié" style="position:absolute;margin-left:109.55pt;margin-top:0;width:149.5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" filled="f" stroked="f">
              <v:textbox style="mso-fit-shape-to-text:t" inset="0,15pt,20pt,0">
                <w:txbxContent>
                  <w:p w14:paraId="57D87298" w14:textId="25B10943" w:rsidR="00D3346E" w:rsidRPr="00D3346E" w:rsidRDefault="00D3346E" w:rsidP="00D3346E">
                    <w:pPr>
                      <w:spacing w:after="0"/>
                      <w:rPr>
                        <w:rFonts w:ascii="Calibri" w:eastAsia="Calibri" w:hAnsi="Calibri" w:cs="Calibri"/>
                        <w:noProof/>
                        <w:color w:val="000000"/>
                        <w:sz w:val="24"/>
                        <w:szCs w:val="24"/>
                      </w:rPr>
                    </w:pPr>
                    <w:r w:rsidRPr="00D3346E">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FB9E" w14:textId="0CFC13E3" w:rsidR="00D3346E" w:rsidRDefault="00D3346E">
    <w:pPr>
      <w:pStyle w:val="Header"/>
    </w:pPr>
    <w:r>
      <w:rPr>
        <w:noProof/>
      </w:rPr>
      <mc:AlternateContent>
        <mc:Choice Requires="wps">
          <w:drawing>
            <wp:anchor distT="0" distB="0" distL="0" distR="0" simplePos="0" relativeHeight="251658240" behindDoc="0" locked="0" layoutInCell="1" allowOverlap="1" wp14:anchorId="3D93B365" wp14:editId="33A16583">
              <wp:simplePos x="635" y="635"/>
              <wp:positionH relativeFrom="page">
                <wp:align>right</wp:align>
              </wp:positionH>
              <wp:positionV relativeFrom="page">
                <wp:align>top</wp:align>
              </wp:positionV>
              <wp:extent cx="1899285" cy="391160"/>
              <wp:effectExtent l="0" t="0" r="0" b="8890"/>
              <wp:wrapNone/>
              <wp:docPr id="28383331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2F4025AA" w14:textId="4AF1B430" w:rsidR="00D3346E" w:rsidRPr="00D3346E" w:rsidRDefault="00D3346E" w:rsidP="00D3346E">
                          <w:pPr>
                            <w:spacing w:after="0"/>
                            <w:rPr>
                              <w:rFonts w:ascii="Calibri" w:eastAsia="Calibri" w:hAnsi="Calibri" w:cs="Calibri"/>
                              <w:noProof/>
                              <w:color w:val="000000"/>
                              <w:sz w:val="24"/>
                              <w:szCs w:val="24"/>
                            </w:rPr>
                          </w:pPr>
                          <w:r w:rsidRPr="00D3346E">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93B365" id="_x0000_t202" coordsize="21600,21600" o:spt="202" path="m,l,21600r21600,l21600,xe">
              <v:stroke joinstyle="miter"/>
              <v:path gradientshapeok="t" o:connecttype="rect"/>
            </v:shapetype>
            <v:shape id="Text Box 1" o:spid="_x0000_s1028" type="#_x0000_t202" alt="Unclassified / Non classifié" style="position:absolute;margin-left:109.55pt;margin-top:0;width:149.5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" filled="f" stroked="f">
              <v:textbox style="mso-fit-shape-to-text:t" inset="0,15pt,20pt,0">
                <w:txbxContent>
                  <w:p w14:paraId="2F4025AA" w14:textId="4AF1B430" w:rsidR="00D3346E" w:rsidRPr="00D3346E" w:rsidRDefault="00D3346E" w:rsidP="00D3346E">
                    <w:pPr>
                      <w:spacing w:after="0"/>
                      <w:rPr>
                        <w:rFonts w:ascii="Calibri" w:eastAsia="Calibri" w:hAnsi="Calibri" w:cs="Calibri"/>
                        <w:noProof/>
                        <w:color w:val="000000"/>
                        <w:sz w:val="24"/>
                        <w:szCs w:val="24"/>
                      </w:rPr>
                    </w:pPr>
                    <w:r w:rsidRPr="00D3346E">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385B"/>
    <w:multiLevelType w:val="multilevel"/>
    <w:tmpl w:val="7C7C0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114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6E"/>
    <w:rsid w:val="000015AE"/>
    <w:rsid w:val="00012982"/>
    <w:rsid w:val="000156E8"/>
    <w:rsid w:val="00015DE1"/>
    <w:rsid w:val="00017219"/>
    <w:rsid w:val="000232D6"/>
    <w:rsid w:val="00030E36"/>
    <w:rsid w:val="00060F92"/>
    <w:rsid w:val="00075C84"/>
    <w:rsid w:val="00077262"/>
    <w:rsid w:val="00083558"/>
    <w:rsid w:val="000A3CEE"/>
    <w:rsid w:val="000C7380"/>
    <w:rsid w:val="000E4B50"/>
    <w:rsid w:val="00133744"/>
    <w:rsid w:val="00156D42"/>
    <w:rsid w:val="00170E7E"/>
    <w:rsid w:val="0019058E"/>
    <w:rsid w:val="00190FE6"/>
    <w:rsid w:val="001916F3"/>
    <w:rsid w:val="0019483B"/>
    <w:rsid w:val="00197405"/>
    <w:rsid w:val="001C2F42"/>
    <w:rsid w:val="001D0187"/>
    <w:rsid w:val="001F11A6"/>
    <w:rsid w:val="001F7ACB"/>
    <w:rsid w:val="00200C52"/>
    <w:rsid w:val="002029E4"/>
    <w:rsid w:val="00216C99"/>
    <w:rsid w:val="00226A84"/>
    <w:rsid w:val="00232824"/>
    <w:rsid w:val="00244201"/>
    <w:rsid w:val="00256959"/>
    <w:rsid w:val="00290E1A"/>
    <w:rsid w:val="002C5070"/>
    <w:rsid w:val="002E0335"/>
    <w:rsid w:val="002E05A6"/>
    <w:rsid w:val="002E5A47"/>
    <w:rsid w:val="002F3C26"/>
    <w:rsid w:val="00303118"/>
    <w:rsid w:val="00312EBD"/>
    <w:rsid w:val="00314CDC"/>
    <w:rsid w:val="003643DF"/>
    <w:rsid w:val="003909C6"/>
    <w:rsid w:val="003E5B81"/>
    <w:rsid w:val="00467631"/>
    <w:rsid w:val="0049142C"/>
    <w:rsid w:val="00497367"/>
    <w:rsid w:val="004E0757"/>
    <w:rsid w:val="004E75F5"/>
    <w:rsid w:val="0050225D"/>
    <w:rsid w:val="00517B01"/>
    <w:rsid w:val="00523A8B"/>
    <w:rsid w:val="00531975"/>
    <w:rsid w:val="00533A50"/>
    <w:rsid w:val="00536072"/>
    <w:rsid w:val="005469C0"/>
    <w:rsid w:val="005638D4"/>
    <w:rsid w:val="00583472"/>
    <w:rsid w:val="005A149F"/>
    <w:rsid w:val="005B0E3C"/>
    <w:rsid w:val="005B751F"/>
    <w:rsid w:val="005D2DC4"/>
    <w:rsid w:val="005D3229"/>
    <w:rsid w:val="005D777C"/>
    <w:rsid w:val="005F3114"/>
    <w:rsid w:val="005F7FE1"/>
    <w:rsid w:val="006166AD"/>
    <w:rsid w:val="00626588"/>
    <w:rsid w:val="0062767A"/>
    <w:rsid w:val="006330DF"/>
    <w:rsid w:val="00635B30"/>
    <w:rsid w:val="00653239"/>
    <w:rsid w:val="00661223"/>
    <w:rsid w:val="00664363"/>
    <w:rsid w:val="00684564"/>
    <w:rsid w:val="006907F6"/>
    <w:rsid w:val="006A2245"/>
    <w:rsid w:val="006A7536"/>
    <w:rsid w:val="006C2A9E"/>
    <w:rsid w:val="006D0AFD"/>
    <w:rsid w:val="006F2048"/>
    <w:rsid w:val="00714104"/>
    <w:rsid w:val="00714EFD"/>
    <w:rsid w:val="007258E7"/>
    <w:rsid w:val="007871BF"/>
    <w:rsid w:val="007907F2"/>
    <w:rsid w:val="0079296B"/>
    <w:rsid w:val="007A47BD"/>
    <w:rsid w:val="007A6059"/>
    <w:rsid w:val="007A7BC3"/>
    <w:rsid w:val="007D6076"/>
    <w:rsid w:val="007E512E"/>
    <w:rsid w:val="00821C14"/>
    <w:rsid w:val="00833D03"/>
    <w:rsid w:val="00845E11"/>
    <w:rsid w:val="00857983"/>
    <w:rsid w:val="00885812"/>
    <w:rsid w:val="00894ADE"/>
    <w:rsid w:val="008A3480"/>
    <w:rsid w:val="008A3B75"/>
    <w:rsid w:val="008C4422"/>
    <w:rsid w:val="008D4BDB"/>
    <w:rsid w:val="008F16F1"/>
    <w:rsid w:val="008F72C4"/>
    <w:rsid w:val="00902E19"/>
    <w:rsid w:val="00914CF9"/>
    <w:rsid w:val="00924971"/>
    <w:rsid w:val="00944C4C"/>
    <w:rsid w:val="009857C6"/>
    <w:rsid w:val="00996DF9"/>
    <w:rsid w:val="009A224F"/>
    <w:rsid w:val="009B15BA"/>
    <w:rsid w:val="009C120D"/>
    <w:rsid w:val="009C31C8"/>
    <w:rsid w:val="009D50CA"/>
    <w:rsid w:val="009E0C95"/>
    <w:rsid w:val="009E392A"/>
    <w:rsid w:val="009E7421"/>
    <w:rsid w:val="00A14922"/>
    <w:rsid w:val="00A155B8"/>
    <w:rsid w:val="00A35A57"/>
    <w:rsid w:val="00A37B8A"/>
    <w:rsid w:val="00A40D2C"/>
    <w:rsid w:val="00A422C6"/>
    <w:rsid w:val="00A52281"/>
    <w:rsid w:val="00A70330"/>
    <w:rsid w:val="00A730C9"/>
    <w:rsid w:val="00A877AE"/>
    <w:rsid w:val="00A95605"/>
    <w:rsid w:val="00A9564C"/>
    <w:rsid w:val="00AC051F"/>
    <w:rsid w:val="00AC0CC8"/>
    <w:rsid w:val="00AC6BB3"/>
    <w:rsid w:val="00AE7A9B"/>
    <w:rsid w:val="00AF51C1"/>
    <w:rsid w:val="00B10EAD"/>
    <w:rsid w:val="00B305CB"/>
    <w:rsid w:val="00B368F1"/>
    <w:rsid w:val="00B4754A"/>
    <w:rsid w:val="00B56658"/>
    <w:rsid w:val="00B63946"/>
    <w:rsid w:val="00B95D8A"/>
    <w:rsid w:val="00BA7758"/>
    <w:rsid w:val="00BA7EF6"/>
    <w:rsid w:val="00BB2E65"/>
    <w:rsid w:val="00BB767A"/>
    <w:rsid w:val="00BC1410"/>
    <w:rsid w:val="00BD0029"/>
    <w:rsid w:val="00BF36DA"/>
    <w:rsid w:val="00C12124"/>
    <w:rsid w:val="00C34F49"/>
    <w:rsid w:val="00C74415"/>
    <w:rsid w:val="00C7546E"/>
    <w:rsid w:val="00C95328"/>
    <w:rsid w:val="00CA1F2B"/>
    <w:rsid w:val="00CB0DC6"/>
    <w:rsid w:val="00CB3710"/>
    <w:rsid w:val="00CE68FE"/>
    <w:rsid w:val="00CF54C1"/>
    <w:rsid w:val="00D144F8"/>
    <w:rsid w:val="00D3346E"/>
    <w:rsid w:val="00D40519"/>
    <w:rsid w:val="00D54531"/>
    <w:rsid w:val="00D664F3"/>
    <w:rsid w:val="00D97A1E"/>
    <w:rsid w:val="00DB3FAF"/>
    <w:rsid w:val="00DC1175"/>
    <w:rsid w:val="00DF0604"/>
    <w:rsid w:val="00E0228C"/>
    <w:rsid w:val="00E533AC"/>
    <w:rsid w:val="00E66B9D"/>
    <w:rsid w:val="00E7513B"/>
    <w:rsid w:val="00E80FE4"/>
    <w:rsid w:val="00EA2C0F"/>
    <w:rsid w:val="00EB16B8"/>
    <w:rsid w:val="00EB6926"/>
    <w:rsid w:val="00ED75AA"/>
    <w:rsid w:val="00ED7681"/>
    <w:rsid w:val="00EE644F"/>
    <w:rsid w:val="00F14E0E"/>
    <w:rsid w:val="00F2540A"/>
    <w:rsid w:val="00F31460"/>
    <w:rsid w:val="00F3336B"/>
    <w:rsid w:val="00F3780E"/>
    <w:rsid w:val="00F63329"/>
    <w:rsid w:val="00F830CD"/>
    <w:rsid w:val="00FC5426"/>
    <w:rsid w:val="00FE4246"/>
    <w:rsid w:val="00FF6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5049"/>
  <w15:chartTrackingRefBased/>
  <w15:docId w15:val="{1A6A2C4F-EFC0-4395-910F-4D7FAD86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46E"/>
    <w:rPr>
      <w:rFonts w:eastAsiaTheme="majorEastAsia" w:cstheme="majorBidi"/>
      <w:color w:val="272727" w:themeColor="text1" w:themeTint="D8"/>
    </w:rPr>
  </w:style>
  <w:style w:type="paragraph" w:styleId="Title">
    <w:name w:val="Title"/>
    <w:basedOn w:val="Normal"/>
    <w:next w:val="Normal"/>
    <w:link w:val="TitleChar"/>
    <w:uiPriority w:val="10"/>
    <w:qFormat/>
    <w:rsid w:val="00D33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46E"/>
    <w:pPr>
      <w:spacing w:before="160"/>
      <w:jc w:val="center"/>
    </w:pPr>
    <w:rPr>
      <w:i/>
      <w:iCs/>
      <w:color w:val="404040" w:themeColor="text1" w:themeTint="BF"/>
    </w:rPr>
  </w:style>
  <w:style w:type="character" w:customStyle="1" w:styleId="QuoteChar">
    <w:name w:val="Quote Char"/>
    <w:basedOn w:val="DefaultParagraphFont"/>
    <w:link w:val="Quote"/>
    <w:uiPriority w:val="29"/>
    <w:rsid w:val="00D3346E"/>
    <w:rPr>
      <w:i/>
      <w:iCs/>
      <w:color w:val="404040" w:themeColor="text1" w:themeTint="BF"/>
    </w:rPr>
  </w:style>
  <w:style w:type="paragraph" w:styleId="ListParagraph">
    <w:name w:val="List Paragraph"/>
    <w:basedOn w:val="Normal"/>
    <w:uiPriority w:val="34"/>
    <w:qFormat/>
    <w:rsid w:val="00D3346E"/>
    <w:pPr>
      <w:ind w:left="720"/>
      <w:contextualSpacing/>
    </w:pPr>
  </w:style>
  <w:style w:type="character" w:styleId="IntenseEmphasis">
    <w:name w:val="Intense Emphasis"/>
    <w:basedOn w:val="DefaultParagraphFont"/>
    <w:uiPriority w:val="21"/>
    <w:qFormat/>
    <w:rsid w:val="00D3346E"/>
    <w:rPr>
      <w:i/>
      <w:iCs/>
      <w:color w:val="0F4761" w:themeColor="accent1" w:themeShade="BF"/>
    </w:rPr>
  </w:style>
  <w:style w:type="paragraph" w:styleId="IntenseQuote">
    <w:name w:val="Intense Quote"/>
    <w:basedOn w:val="Normal"/>
    <w:next w:val="Normal"/>
    <w:link w:val="IntenseQuoteChar"/>
    <w:uiPriority w:val="30"/>
    <w:qFormat/>
    <w:rsid w:val="00D33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46E"/>
    <w:rPr>
      <w:i/>
      <w:iCs/>
      <w:color w:val="0F4761" w:themeColor="accent1" w:themeShade="BF"/>
    </w:rPr>
  </w:style>
  <w:style w:type="character" w:styleId="IntenseReference">
    <w:name w:val="Intense Reference"/>
    <w:basedOn w:val="DefaultParagraphFont"/>
    <w:uiPriority w:val="32"/>
    <w:qFormat/>
    <w:rsid w:val="00D3346E"/>
    <w:rPr>
      <w:b/>
      <w:bCs/>
      <w:smallCaps/>
      <w:color w:val="0F4761" w:themeColor="accent1" w:themeShade="BF"/>
      <w:spacing w:val="5"/>
    </w:rPr>
  </w:style>
  <w:style w:type="paragraph" w:styleId="Header">
    <w:name w:val="header"/>
    <w:basedOn w:val="Normal"/>
    <w:link w:val="HeaderChar"/>
    <w:uiPriority w:val="99"/>
    <w:unhideWhenUsed/>
    <w:rsid w:val="00D33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46E"/>
  </w:style>
  <w:style w:type="character" w:styleId="Hyperlink">
    <w:name w:val="Hyperlink"/>
    <w:basedOn w:val="DefaultParagraphFont"/>
    <w:uiPriority w:val="99"/>
    <w:unhideWhenUsed/>
    <w:rsid w:val="00030E36"/>
    <w:rPr>
      <w:color w:val="467886" w:themeColor="hyperlink"/>
      <w:u w:val="single"/>
    </w:rPr>
  </w:style>
  <w:style w:type="character" w:styleId="UnresolvedMention">
    <w:name w:val="Unresolved Mention"/>
    <w:basedOn w:val="DefaultParagraphFont"/>
    <w:uiPriority w:val="99"/>
    <w:semiHidden/>
    <w:unhideWhenUsed/>
    <w:rsid w:val="0003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86384">
      <w:bodyDiv w:val="1"/>
      <w:marLeft w:val="0"/>
      <w:marRight w:val="0"/>
      <w:marTop w:val="0"/>
      <w:marBottom w:val="0"/>
      <w:divBdr>
        <w:top w:val="none" w:sz="0" w:space="0" w:color="auto"/>
        <w:left w:val="none" w:sz="0" w:space="0" w:color="auto"/>
        <w:bottom w:val="none" w:sz="0" w:space="0" w:color="auto"/>
        <w:right w:val="none" w:sz="0" w:space="0" w:color="auto"/>
      </w:divBdr>
    </w:div>
    <w:div w:id="6123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HC-PHAC - SC-ASPC</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Weihua (HC/SC)</dc:creator>
  <cp:keywords/>
  <dc:description/>
  <cp:lastModifiedBy>Zhang, Weihua (HC/SC)</cp:lastModifiedBy>
  <cp:revision>178</cp:revision>
  <dcterms:created xsi:type="dcterms:W3CDTF">2025-03-10T13:17:00Z</dcterms:created>
  <dcterms:modified xsi:type="dcterms:W3CDTF">2025-03-13T11:54:00Z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10eaf3e2,3727fa27,73140506</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05d8ed60-cd71-485b-a85b-277aaf32f506_Enabled">
    <vt:lpwstr>true</vt:lpwstr>
  </property>
  <property fmtid="{D5CDD505-2E9C-101B-9397-08002B2CF9AE}" pid="6" name="MSIP_Label_05d8ed60-cd71-485b-a85b-277aaf32f506_SetDate">
    <vt:lpwstr>2025-03-10T13:21:47Z</vt:lpwstr>
  </property>
  <property fmtid="{D5CDD505-2E9C-101B-9397-08002B2CF9AE}" pid="7" name="MSIP_Label_05d8ed60-cd71-485b-a85b-277aaf32f506_Method">
    <vt:lpwstr>Standard</vt:lpwstr>
  </property>
  <property fmtid="{D5CDD505-2E9C-101B-9397-08002B2CF9AE}" pid="8" name="MSIP_Label_05d8ed60-cd71-485b-a85b-277aaf32f506_Name">
    <vt:lpwstr>Unclassified</vt:lpwstr>
  </property>
  <property fmtid="{D5CDD505-2E9C-101B-9397-08002B2CF9AE}" pid="9" name="MSIP_Label_05d8ed60-cd71-485b-a85b-277aaf32f506_SiteId">
    <vt:lpwstr>42fd9015-de4d-4223-a368-baeacab48927</vt:lpwstr>
  </property>
  <property fmtid="{D5CDD505-2E9C-101B-9397-08002B2CF9AE}" pid="10" name="MSIP_Label_05d8ed60-cd71-485b-a85b-277aaf32f506_ActionId">
    <vt:lpwstr>d7c80299-7872-4e5d-a6fd-6a2d1a611d3b</vt:lpwstr>
  </property>
  <property fmtid="{D5CDD505-2E9C-101B-9397-08002B2CF9AE}" pid="11" name="MSIP_Label_05d8ed60-cd71-485b-a85b-277aaf32f506_ContentBits">
    <vt:lpwstr>1</vt:lpwstr>
  </property>
  <property fmtid="{D5CDD505-2E9C-101B-9397-08002B2CF9AE}" pid="12" name="MSIP_Label_05d8ed60-cd71-485b-a85b-277aaf32f506_Tag">
    <vt:lpwstr>10, 3, 0, 1</vt:lpwstr>
  </property>
</Properties>
</file>