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89A98" w14:textId="4A67953C" w:rsidR="000D7C41" w:rsidRPr="000D7C41" w:rsidRDefault="00CC74AE" w:rsidP="000D7C41">
      <w:pPr>
        <w:spacing w:after="200" w:line="276" w:lineRule="auto"/>
        <w:ind w:firstLine="482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The impact of uranium and malic</w:t>
      </w:r>
      <w:r w:rsidR="009D61FE">
        <w:rPr>
          <w:rFonts w:asciiTheme="minorHAnsi" w:hAnsiTheme="minorHAnsi" w:cstheme="minorHAnsi"/>
          <w:b/>
          <w:sz w:val="28"/>
        </w:rPr>
        <w:t xml:space="preserve"> acid on </w:t>
      </w:r>
      <w:r w:rsidR="00AE3553">
        <w:rPr>
          <w:rFonts w:asciiTheme="minorHAnsi" w:hAnsiTheme="minorHAnsi" w:cstheme="minorHAnsi"/>
          <w:b/>
          <w:sz w:val="28"/>
        </w:rPr>
        <w:t xml:space="preserve">soil </w:t>
      </w:r>
      <w:r w:rsidR="009D61FE">
        <w:rPr>
          <w:rFonts w:asciiTheme="minorHAnsi" w:hAnsiTheme="minorHAnsi" w:cstheme="minorHAnsi"/>
          <w:b/>
          <w:sz w:val="28"/>
        </w:rPr>
        <w:t xml:space="preserve">microbial communities and </w:t>
      </w:r>
      <w:r w:rsidR="008E6916">
        <w:rPr>
          <w:rFonts w:asciiTheme="minorHAnsi" w:hAnsiTheme="minorHAnsi" w:cstheme="minorHAnsi"/>
          <w:b/>
          <w:sz w:val="28"/>
        </w:rPr>
        <w:t>a</w:t>
      </w:r>
      <w:r w:rsidR="00AE3553">
        <w:rPr>
          <w:rFonts w:asciiTheme="minorHAnsi" w:hAnsiTheme="minorHAnsi" w:cstheme="minorHAnsi"/>
          <w:b/>
          <w:sz w:val="28"/>
        </w:rPr>
        <w:t xml:space="preserve"> </w:t>
      </w:r>
      <w:r w:rsidRPr="00CC74AE">
        <w:rPr>
          <w:rFonts w:asciiTheme="minorHAnsi" w:hAnsiTheme="minorHAnsi" w:cstheme="minorHAnsi"/>
          <w:b/>
          <w:i/>
          <w:sz w:val="28"/>
        </w:rPr>
        <w:t>Mesorhizobium</w:t>
      </w:r>
      <w:r>
        <w:rPr>
          <w:rFonts w:asciiTheme="minorHAnsi" w:hAnsiTheme="minorHAnsi" w:cstheme="minorHAnsi"/>
          <w:b/>
          <w:sz w:val="28"/>
        </w:rPr>
        <w:t xml:space="preserve"> </w:t>
      </w:r>
      <w:r w:rsidR="00AE3553">
        <w:rPr>
          <w:rFonts w:asciiTheme="minorHAnsi" w:hAnsiTheme="minorHAnsi" w:cstheme="minorHAnsi"/>
          <w:b/>
          <w:sz w:val="28"/>
        </w:rPr>
        <w:t>isolate</w:t>
      </w:r>
      <w:r>
        <w:rPr>
          <w:rFonts w:asciiTheme="minorHAnsi" w:hAnsiTheme="minorHAnsi" w:cstheme="minorHAnsi"/>
          <w:b/>
          <w:sz w:val="28"/>
        </w:rPr>
        <w:t xml:space="preserve"> </w:t>
      </w:r>
    </w:p>
    <w:p w14:paraId="2265D77A" w14:textId="3AA184A9" w:rsidR="00502CF7" w:rsidRPr="009F57E5" w:rsidRDefault="009F57E5" w:rsidP="00502CF7">
      <w:pPr>
        <w:spacing w:before="187"/>
        <w:ind w:firstLine="475"/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9F57E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de-DE"/>
        </w:rPr>
        <w:t>R.E. Linares-Jiménez</w:t>
      </w:r>
      <w:r w:rsidR="00502CF7" w:rsidRPr="009F57E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de-DE"/>
        </w:rPr>
        <w:t>,*</w:t>
      </w:r>
      <w:r w:rsidRPr="009F57E5">
        <w:rPr>
          <w:lang w:val="de-DE"/>
        </w:rPr>
        <w:t xml:space="preserve"> </w:t>
      </w:r>
      <w:r w:rsidRPr="009F57E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de-DE"/>
        </w:rPr>
        <w:t>T.-S. Wei,</w:t>
      </w:r>
      <w:r w:rsidR="00A92E4F" w:rsidRPr="00A92E4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de-DE"/>
        </w:rPr>
        <w:t xml:space="preserve"> </w:t>
      </w:r>
      <w:r w:rsidRPr="009F57E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de-DE"/>
        </w:rPr>
        <w:t xml:space="preserve"> R. Steudtner,</w:t>
      </w:r>
      <w:r w:rsidR="00A92E4F" w:rsidRPr="00A92E4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de-DE"/>
        </w:rPr>
        <w:t xml:space="preserve"> </w:t>
      </w:r>
      <w:r w:rsidRPr="009F57E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de-DE"/>
        </w:rPr>
        <w:t xml:space="preserve"> A. Cherkouk,</w:t>
      </w:r>
      <w:r w:rsidR="00A92E4F" w:rsidRPr="00A92E4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de-DE"/>
        </w:rPr>
        <w:t xml:space="preserve"> </w:t>
      </w:r>
      <w:r w:rsidRPr="009F57E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de-DE"/>
        </w:rPr>
        <w:t xml:space="preserve"> T. Stumpf,</w:t>
      </w:r>
      <w:r w:rsidR="00A92E4F" w:rsidRPr="00A92E4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de-DE"/>
        </w:rPr>
        <w:t xml:space="preserve"> </w:t>
      </w:r>
      <w:r w:rsidRPr="009F57E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de-DE"/>
        </w:rPr>
        <w:t xml:space="preserve"> S. Sachs</w:t>
      </w:r>
      <w:r w:rsidR="00502CF7" w:rsidRPr="009F57E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de-DE"/>
        </w:rPr>
        <w:t xml:space="preserve"> </w:t>
      </w:r>
    </w:p>
    <w:p w14:paraId="380819B8" w14:textId="675C7BA7" w:rsidR="00502CF7" w:rsidRPr="000B4E70" w:rsidRDefault="009F57E5" w:rsidP="00502CF7">
      <w:pPr>
        <w:spacing w:before="240"/>
        <w:ind w:firstLine="475"/>
        <w:jc w:val="center"/>
        <w:rPr>
          <w:rFonts w:asciiTheme="minorHAnsi" w:hAnsiTheme="minorHAnsi" w:cstheme="minorHAnsi"/>
          <w:sz w:val="22"/>
          <w:szCs w:val="22"/>
        </w:rPr>
      </w:pPr>
      <w:r w:rsidRPr="000B4E70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>Helmholtz-Zentrum Dresden-Rossendorf, Institute of Resource Ecology, Bautzner Landstraße 400, 01328 Dresden, Germany</w:t>
      </w:r>
      <w:r w:rsidR="00502CF7" w:rsidRPr="000B4E70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1AE9457F" w14:textId="50707C22" w:rsidR="007908D5" w:rsidRPr="000B4E70" w:rsidRDefault="00502CF7" w:rsidP="00C345D7">
      <w:pPr>
        <w:spacing w:before="240"/>
        <w:ind w:firstLine="475"/>
        <w:jc w:val="center"/>
        <w:rPr>
          <w:rFonts w:asciiTheme="minorHAnsi" w:hAnsiTheme="minorHAnsi" w:cstheme="minorHAnsi"/>
          <w:sz w:val="22"/>
          <w:szCs w:val="22"/>
        </w:rPr>
      </w:pPr>
      <w:r w:rsidRPr="000B4E7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*</w:t>
      </w:r>
      <w:r w:rsidR="00AF5AC0" w:rsidRPr="00430FD8">
        <w:rPr>
          <w:rFonts w:asciiTheme="minorHAnsi" w:hAnsiTheme="minorHAnsi" w:cstheme="minorHAnsi"/>
          <w:sz w:val="22"/>
          <w:szCs w:val="22"/>
        </w:rPr>
        <w:t xml:space="preserve"> </w:t>
      </w:r>
      <w:r w:rsidR="009F57E5" w:rsidRPr="000B4E70">
        <w:rPr>
          <w:rFonts w:asciiTheme="minorHAnsi" w:eastAsia="Times New Roman" w:hAnsiTheme="minorHAnsi" w:cstheme="minorHAnsi"/>
          <w:i/>
          <w:color w:val="000000" w:themeColor="text1"/>
          <w:sz w:val="22"/>
          <w:szCs w:val="22"/>
        </w:rPr>
        <w:t>r.linares-jimenez@hzdr.de</w:t>
      </w:r>
    </w:p>
    <w:p w14:paraId="7FD31136" w14:textId="7FC584CB" w:rsidR="00502CF7" w:rsidRDefault="008943BF" w:rsidP="008339B3">
      <w:pPr>
        <w:spacing w:before="240"/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  <w:r w:rsidRPr="008943BF">
        <w:rPr>
          <w:rFonts w:asciiTheme="minorHAnsi" w:eastAsia="Times New Roman" w:hAnsiTheme="minorHAnsi" w:cstheme="minorHAnsi"/>
          <w:color w:val="000000" w:themeColor="text1"/>
          <w:sz w:val="22"/>
        </w:rPr>
        <w:t>Radionuclides (RNs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) </w:t>
      </w:r>
      <w:r w:rsidR="001C687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that are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released into the environment, </w:t>
      </w:r>
      <w:r w:rsidR="001C6876">
        <w:rPr>
          <w:rFonts w:asciiTheme="minorHAnsi" w:eastAsia="Times New Roman" w:hAnsiTheme="minorHAnsi" w:cstheme="minorHAnsi"/>
          <w:color w:val="000000" w:themeColor="text1"/>
          <w:sz w:val="22"/>
        </w:rPr>
        <w:t>for example,</w:t>
      </w:r>
      <w:r w:rsidRPr="008943B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from contamin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ated sites or </w:t>
      </w:r>
      <w:r w:rsidR="001C687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due to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accidental events, </w:t>
      </w:r>
      <w:r w:rsidRPr="008943B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can migrate </w:t>
      </w:r>
      <w:r w:rsidR="001C6876">
        <w:rPr>
          <w:rFonts w:asciiTheme="minorHAnsi" w:eastAsia="Times New Roman" w:hAnsiTheme="minorHAnsi" w:cstheme="minorHAnsi"/>
          <w:color w:val="000000" w:themeColor="text1"/>
          <w:sz w:val="22"/>
        </w:rPr>
        <w:t>via the</w:t>
      </w:r>
      <w:r w:rsidR="001C6876" w:rsidRPr="008943B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Pr="008943B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groundwater into </w:t>
      </w:r>
      <w:r w:rsidR="001C687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</w:t>
      </w:r>
      <w:r w:rsidRPr="008943B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surface soils. </w:t>
      </w:r>
      <w:r w:rsidR="001C6876">
        <w:rPr>
          <w:rFonts w:asciiTheme="minorHAnsi" w:eastAsia="Times New Roman" w:hAnsiTheme="minorHAnsi" w:cstheme="minorHAnsi"/>
          <w:color w:val="000000" w:themeColor="text1"/>
          <w:sz w:val="22"/>
        </w:rPr>
        <w:t>T</w:t>
      </w:r>
      <w:r w:rsidRPr="008943B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here they may interact with </w:t>
      </w:r>
      <w:r w:rsidR="00AE3553" w:rsidRPr="00AE3553">
        <w:rPr>
          <w:rFonts w:asciiTheme="minorHAnsi" w:eastAsia="Times New Roman" w:hAnsiTheme="minorHAnsi" w:cstheme="minorHAnsi"/>
          <w:color w:val="000000" w:themeColor="text1"/>
          <w:sz w:val="22"/>
        </w:rPr>
        <w:t>indigenous</w:t>
      </w:r>
      <w:r w:rsidRPr="008943B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microorganisms and plants, potentially entering the food chain and posing health risks to humans. Accurate modeling </w:t>
      </w:r>
      <w:r w:rsidR="001C687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of the </w:t>
      </w:r>
      <w:r w:rsidRPr="008943B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RN uptake by plants requires a thorough understanding of the mechanisms governing their transport and accumulation, including the role of soil microorganisms. Both soil microbes and plant root exudates can alter </w:t>
      </w:r>
      <w:r w:rsidR="001C687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</w:t>
      </w:r>
      <w:r w:rsidRPr="008943BF">
        <w:rPr>
          <w:rFonts w:asciiTheme="minorHAnsi" w:eastAsia="Times New Roman" w:hAnsiTheme="minorHAnsi" w:cstheme="minorHAnsi"/>
          <w:color w:val="000000" w:themeColor="text1"/>
          <w:sz w:val="22"/>
        </w:rPr>
        <w:t>speciation</w:t>
      </w:r>
      <w:r w:rsidR="001C687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of RNs in the soil</w:t>
      </w:r>
      <w:r w:rsidRPr="008943BF">
        <w:rPr>
          <w:rFonts w:asciiTheme="minorHAnsi" w:eastAsia="Times New Roman" w:hAnsiTheme="minorHAnsi" w:cstheme="minorHAnsi"/>
          <w:color w:val="000000" w:themeColor="text1"/>
          <w:sz w:val="22"/>
        </w:rPr>
        <w:t>, affecting their mobi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lity and bioavailability [1, 2]</w:t>
      </w:r>
      <w:r w:rsidR="00B179C7" w:rsidRPr="00B179C7">
        <w:rPr>
          <w:rFonts w:asciiTheme="minorHAnsi" w:eastAsia="Times New Roman" w:hAnsiTheme="minorHAnsi" w:cstheme="minorHAnsi"/>
          <w:color w:val="000000" w:themeColor="text1"/>
          <w:sz w:val="22"/>
        </w:rPr>
        <w:t>.</w:t>
      </w:r>
      <w:r w:rsidR="0004712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Microorganisms </w:t>
      </w:r>
      <w:r w:rsidR="001C687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exhibit </w:t>
      </w:r>
      <w:r w:rsidR="0004712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different </w:t>
      </w:r>
      <w:r w:rsidR="001C6876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mechanisms </w:t>
      </w:r>
      <w:r w:rsidR="00047124">
        <w:rPr>
          <w:rFonts w:asciiTheme="minorHAnsi" w:eastAsia="Times New Roman" w:hAnsiTheme="minorHAnsi" w:cstheme="minorHAnsi"/>
          <w:color w:val="000000" w:themeColor="text1"/>
          <w:sz w:val="22"/>
        </w:rPr>
        <w:t>to interact with RNs</w:t>
      </w:r>
      <w:r w:rsidR="001C6876">
        <w:rPr>
          <w:rFonts w:asciiTheme="minorHAnsi" w:eastAsia="Times New Roman" w:hAnsiTheme="minorHAnsi" w:cstheme="minorHAnsi"/>
          <w:color w:val="000000" w:themeColor="text1"/>
          <w:sz w:val="22"/>
        </w:rPr>
        <w:t>, which</w:t>
      </w:r>
      <w:r w:rsidR="00E047A7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047124">
        <w:rPr>
          <w:rFonts w:asciiTheme="minorHAnsi" w:eastAsia="Times New Roman" w:hAnsiTheme="minorHAnsi" w:cstheme="minorHAnsi"/>
          <w:color w:val="000000" w:themeColor="text1"/>
          <w:sz w:val="22"/>
        </w:rPr>
        <w:t>enable them</w:t>
      </w:r>
      <w:r w:rsidR="001C6876">
        <w:rPr>
          <w:rFonts w:asciiTheme="minorHAnsi" w:eastAsia="Times New Roman" w:hAnsiTheme="minorHAnsi" w:cstheme="minorHAnsi"/>
          <w:color w:val="000000" w:themeColor="text1"/>
          <w:sz w:val="22"/>
        </w:rPr>
        <w:t>, for instance,</w:t>
      </w:r>
      <w:r w:rsidR="0004712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to increase their survival rates in </w:t>
      </w:r>
      <w:r w:rsidR="00085C9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unfavorable </w:t>
      </w:r>
      <w:r w:rsidR="00047124">
        <w:rPr>
          <w:rFonts w:asciiTheme="minorHAnsi" w:eastAsia="Times New Roman" w:hAnsiTheme="minorHAnsi" w:cstheme="minorHAnsi"/>
          <w:color w:val="000000" w:themeColor="text1"/>
          <w:sz w:val="22"/>
        </w:rPr>
        <w:t>environments. The main microbe-heavy metal</w:t>
      </w:r>
      <w:r w:rsidR="00085C9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interaction processes</w:t>
      </w:r>
      <w:r w:rsidR="0004712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 </w:t>
      </w:r>
      <w:r w:rsidR="007C2C32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which also apply to </w:t>
      </w:r>
      <w:r w:rsidR="0004712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RNs, are biosorption, </w:t>
      </w:r>
      <w:r w:rsidR="00CD489F">
        <w:rPr>
          <w:rFonts w:asciiTheme="minorHAnsi" w:eastAsia="Times New Roman" w:hAnsiTheme="minorHAnsi" w:cstheme="minorHAnsi"/>
          <w:color w:val="000000" w:themeColor="text1"/>
          <w:sz w:val="22"/>
        </w:rPr>
        <w:t>bioaccumulation</w:t>
      </w:r>
      <w:r w:rsidR="00047124">
        <w:rPr>
          <w:rFonts w:asciiTheme="minorHAnsi" w:eastAsia="Times New Roman" w:hAnsiTheme="minorHAnsi" w:cstheme="minorHAnsi"/>
          <w:color w:val="000000" w:themeColor="text1"/>
          <w:sz w:val="22"/>
        </w:rPr>
        <w:t>, biotransformation</w:t>
      </w:r>
      <w:r w:rsidR="00085C91">
        <w:rPr>
          <w:rFonts w:asciiTheme="minorHAnsi" w:eastAsia="Times New Roman" w:hAnsiTheme="minorHAnsi" w:cstheme="minorHAnsi"/>
          <w:color w:val="000000" w:themeColor="text1"/>
          <w:sz w:val="22"/>
        </w:rPr>
        <w:t>,</w:t>
      </w:r>
      <w:r w:rsidR="007515A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and </w:t>
      </w:r>
      <w:r w:rsidR="00047124">
        <w:rPr>
          <w:rFonts w:asciiTheme="minorHAnsi" w:eastAsia="Times New Roman" w:hAnsiTheme="minorHAnsi" w:cstheme="minorHAnsi"/>
          <w:color w:val="000000" w:themeColor="text1"/>
          <w:sz w:val="22"/>
        </w:rPr>
        <w:t>biomineralization</w:t>
      </w:r>
      <w:r w:rsidR="007515A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[3]. </w:t>
      </w:r>
    </w:p>
    <w:p w14:paraId="5CAB979D" w14:textId="01962046" w:rsidR="009B0CE7" w:rsidRDefault="00725A13" w:rsidP="008339B3">
      <w:pPr>
        <w:spacing w:before="240"/>
        <w:ind w:firstLine="0"/>
        <w:rPr>
          <w:rFonts w:asciiTheme="minorHAnsi" w:hAnsiTheme="minorHAnsi" w:cstheme="minorHAnsi"/>
          <w:sz w:val="22"/>
        </w:rPr>
      </w:pPr>
      <w:r w:rsidRPr="00725A13">
        <w:rPr>
          <w:rFonts w:asciiTheme="minorHAnsi" w:hAnsiTheme="minorHAnsi" w:cstheme="minorHAnsi"/>
          <w:sz w:val="22"/>
        </w:rPr>
        <w:t xml:space="preserve">In this study, we investigate the impact of uranium (U) and malic acid (MA), as an example of a common </w:t>
      </w:r>
      <w:r w:rsidR="007C2C32">
        <w:rPr>
          <w:rFonts w:asciiTheme="minorHAnsi" w:hAnsiTheme="minorHAnsi" w:cstheme="minorHAnsi"/>
          <w:sz w:val="22"/>
        </w:rPr>
        <w:t xml:space="preserve">plant </w:t>
      </w:r>
      <w:r w:rsidRPr="00725A13">
        <w:rPr>
          <w:rFonts w:asciiTheme="minorHAnsi" w:hAnsiTheme="minorHAnsi" w:cstheme="minorHAnsi"/>
          <w:sz w:val="22"/>
        </w:rPr>
        <w:t>root exudate, on the composition of the microbial community in a reference soil</w:t>
      </w:r>
      <w:r w:rsidR="007C2C32">
        <w:rPr>
          <w:rFonts w:asciiTheme="minorHAnsi" w:hAnsiTheme="minorHAnsi" w:cstheme="minorHAnsi"/>
          <w:sz w:val="22"/>
        </w:rPr>
        <w:t xml:space="preserve"> </w:t>
      </w:r>
      <w:r w:rsidR="007C2C32" w:rsidRPr="007C2C32">
        <w:rPr>
          <w:rFonts w:asciiTheme="minorHAnsi" w:hAnsiTheme="minorHAnsi" w:cstheme="minorHAnsi"/>
          <w:sz w:val="22"/>
        </w:rPr>
        <w:t>(Refesol 01-A, Fraunhofer IME)</w:t>
      </w:r>
      <w:r w:rsidR="007C2C32">
        <w:rPr>
          <w:rFonts w:asciiTheme="minorHAnsi" w:hAnsiTheme="minorHAnsi" w:cstheme="minorHAnsi"/>
          <w:sz w:val="22"/>
        </w:rPr>
        <w:t xml:space="preserve"> based on </w:t>
      </w:r>
      <w:r w:rsidR="007C2C32" w:rsidRPr="007C2C32">
        <w:rPr>
          <w:rFonts w:asciiTheme="minorHAnsi" w:hAnsiTheme="minorHAnsi" w:cstheme="minorHAnsi"/>
          <w:sz w:val="22"/>
        </w:rPr>
        <w:t>16S rRNA gene analys</w:t>
      </w:r>
      <w:r w:rsidR="00AE3553">
        <w:rPr>
          <w:rFonts w:asciiTheme="minorHAnsi" w:hAnsiTheme="minorHAnsi" w:cstheme="minorHAnsi"/>
          <w:sz w:val="22"/>
        </w:rPr>
        <w:t>i</w:t>
      </w:r>
      <w:r w:rsidR="007C2C32" w:rsidRPr="007C2C32">
        <w:rPr>
          <w:rFonts w:asciiTheme="minorHAnsi" w:hAnsiTheme="minorHAnsi" w:cstheme="minorHAnsi"/>
          <w:sz w:val="22"/>
        </w:rPr>
        <w:t>s</w:t>
      </w:r>
      <w:r w:rsidR="00410B74">
        <w:rPr>
          <w:rFonts w:asciiTheme="minorHAnsi" w:hAnsiTheme="minorHAnsi" w:cstheme="minorHAnsi"/>
          <w:sz w:val="22"/>
        </w:rPr>
        <w:t xml:space="preserve"> as well as the interaction of U with a selected soil microorganism</w:t>
      </w:r>
      <w:r w:rsidRPr="00725A13">
        <w:rPr>
          <w:rFonts w:asciiTheme="minorHAnsi" w:hAnsiTheme="minorHAnsi" w:cstheme="minorHAnsi"/>
          <w:sz w:val="22"/>
        </w:rPr>
        <w:t>. The soil community comprised three main phyla: Firmicutes, Actinobacteriota</w:t>
      </w:r>
      <w:r w:rsidR="007C2C32">
        <w:rPr>
          <w:rFonts w:asciiTheme="minorHAnsi" w:hAnsiTheme="minorHAnsi" w:cstheme="minorHAnsi"/>
          <w:sz w:val="22"/>
        </w:rPr>
        <w:t>,</w:t>
      </w:r>
      <w:r w:rsidRPr="00725A13">
        <w:rPr>
          <w:rFonts w:asciiTheme="minorHAnsi" w:hAnsiTheme="minorHAnsi" w:cstheme="minorHAnsi"/>
          <w:sz w:val="22"/>
        </w:rPr>
        <w:t xml:space="preserve"> and Proteobacteria. However, </w:t>
      </w:r>
      <w:r w:rsidR="00430FD8">
        <w:rPr>
          <w:rFonts w:asciiTheme="minorHAnsi" w:hAnsiTheme="minorHAnsi" w:cstheme="minorHAnsi"/>
          <w:sz w:val="22"/>
        </w:rPr>
        <w:t xml:space="preserve">after 28 days of exposure </w:t>
      </w:r>
      <w:r w:rsidR="00D057D8">
        <w:rPr>
          <w:rFonts w:asciiTheme="minorHAnsi" w:hAnsiTheme="minorHAnsi" w:cstheme="minorHAnsi"/>
          <w:sz w:val="22"/>
        </w:rPr>
        <w:t>with</w:t>
      </w:r>
      <w:r w:rsidRPr="00725A13">
        <w:rPr>
          <w:rFonts w:asciiTheme="minorHAnsi" w:hAnsiTheme="minorHAnsi" w:cstheme="minorHAnsi"/>
          <w:sz w:val="22"/>
        </w:rPr>
        <w:t xml:space="preserve"> 1.8 </w:t>
      </w:r>
      <w:r w:rsidR="007C2C32">
        <w:rPr>
          <w:rFonts w:asciiTheme="minorHAnsi" w:hAnsiTheme="minorHAnsi" w:cstheme="minorHAnsi"/>
          <w:sz w:val="22"/>
        </w:rPr>
        <w:t xml:space="preserve">or </w:t>
      </w:r>
      <w:r w:rsidR="008943BF">
        <w:rPr>
          <w:rFonts w:asciiTheme="minorHAnsi" w:hAnsiTheme="minorHAnsi" w:cstheme="minorHAnsi"/>
          <w:sz w:val="22"/>
        </w:rPr>
        <w:t>7.1</w:t>
      </w:r>
      <w:r w:rsidR="00FC36AB">
        <w:rPr>
          <w:rFonts w:asciiTheme="minorHAnsi" w:hAnsiTheme="minorHAnsi" w:cstheme="minorHAnsi"/>
          <w:sz w:val="22"/>
        </w:rPr>
        <w:t xml:space="preserve"> </w:t>
      </w:r>
      <w:r w:rsidR="00430FD8">
        <w:rPr>
          <w:rFonts w:asciiTheme="minorHAnsi" w:hAnsiTheme="minorHAnsi" w:cstheme="minorHAnsi"/>
          <w:sz w:val="22"/>
        </w:rPr>
        <w:t xml:space="preserve">mg </w:t>
      </w:r>
      <w:r w:rsidR="00FC36AB">
        <w:rPr>
          <w:rFonts w:asciiTheme="minorHAnsi" w:hAnsiTheme="minorHAnsi" w:cstheme="minorHAnsi"/>
          <w:sz w:val="22"/>
        </w:rPr>
        <w:t>U/kg soil and 20 mg MA</w:t>
      </w:r>
      <w:r w:rsidRPr="00725A13">
        <w:rPr>
          <w:rFonts w:asciiTheme="minorHAnsi" w:hAnsiTheme="minorHAnsi" w:cstheme="minorHAnsi"/>
          <w:sz w:val="22"/>
        </w:rPr>
        <w:t xml:space="preserve">/kg soil, no apparent changes in </w:t>
      </w:r>
      <w:r w:rsidR="007C2C32">
        <w:rPr>
          <w:rFonts w:asciiTheme="minorHAnsi" w:hAnsiTheme="minorHAnsi" w:cstheme="minorHAnsi"/>
          <w:sz w:val="22"/>
        </w:rPr>
        <w:t xml:space="preserve">the abundance of </w:t>
      </w:r>
      <w:r w:rsidRPr="00725A13">
        <w:rPr>
          <w:rFonts w:asciiTheme="minorHAnsi" w:hAnsiTheme="minorHAnsi" w:cstheme="minorHAnsi"/>
          <w:sz w:val="22"/>
        </w:rPr>
        <w:t xml:space="preserve">these three phyla in the soil were observed. </w:t>
      </w:r>
      <w:r w:rsidRPr="009B0CE7">
        <w:rPr>
          <w:rFonts w:asciiTheme="minorHAnsi" w:hAnsiTheme="minorHAnsi" w:cstheme="minorHAnsi"/>
          <w:i/>
          <w:sz w:val="22"/>
        </w:rPr>
        <w:t>Mesorhizobium</w:t>
      </w:r>
      <w:r w:rsidRPr="00725A13">
        <w:rPr>
          <w:rFonts w:asciiTheme="minorHAnsi" w:hAnsiTheme="minorHAnsi" w:cstheme="minorHAnsi"/>
          <w:sz w:val="22"/>
        </w:rPr>
        <w:t xml:space="preserve"> sp. DNB0012 </w:t>
      </w:r>
      <w:r w:rsidR="007C2C32">
        <w:rPr>
          <w:rFonts w:asciiTheme="minorHAnsi" w:hAnsiTheme="minorHAnsi" w:cstheme="minorHAnsi"/>
          <w:sz w:val="22"/>
        </w:rPr>
        <w:t xml:space="preserve">was isolated </w:t>
      </w:r>
      <w:r w:rsidRPr="00725A13">
        <w:rPr>
          <w:rFonts w:asciiTheme="minorHAnsi" w:hAnsiTheme="minorHAnsi" w:cstheme="minorHAnsi"/>
          <w:sz w:val="22"/>
        </w:rPr>
        <w:t xml:space="preserve">from the </w:t>
      </w:r>
      <w:r w:rsidR="006C63CB">
        <w:rPr>
          <w:rFonts w:asciiTheme="minorHAnsi" w:hAnsiTheme="minorHAnsi" w:cstheme="minorHAnsi"/>
          <w:sz w:val="22"/>
        </w:rPr>
        <w:t>U exposed</w:t>
      </w:r>
      <w:r w:rsidR="006C63CB" w:rsidRPr="00725A13">
        <w:rPr>
          <w:rFonts w:asciiTheme="minorHAnsi" w:hAnsiTheme="minorHAnsi" w:cstheme="minorHAnsi"/>
          <w:sz w:val="22"/>
        </w:rPr>
        <w:t xml:space="preserve"> </w:t>
      </w:r>
      <w:r w:rsidRPr="00725A13">
        <w:rPr>
          <w:rFonts w:asciiTheme="minorHAnsi" w:hAnsiTheme="minorHAnsi" w:cstheme="minorHAnsi"/>
          <w:sz w:val="22"/>
        </w:rPr>
        <w:t xml:space="preserve">soil </w:t>
      </w:r>
      <w:r w:rsidR="006C63CB">
        <w:rPr>
          <w:rFonts w:asciiTheme="minorHAnsi" w:hAnsiTheme="minorHAnsi" w:cstheme="minorHAnsi"/>
          <w:sz w:val="22"/>
        </w:rPr>
        <w:t xml:space="preserve">and is </w:t>
      </w:r>
      <w:r w:rsidRPr="00725A13">
        <w:rPr>
          <w:rFonts w:asciiTheme="minorHAnsi" w:hAnsiTheme="minorHAnsi" w:cstheme="minorHAnsi"/>
          <w:sz w:val="22"/>
        </w:rPr>
        <w:t>used to study its interaction with U and MA.</w:t>
      </w:r>
      <w:r w:rsidR="0087203F">
        <w:rPr>
          <w:rFonts w:asciiTheme="minorHAnsi" w:hAnsiTheme="minorHAnsi" w:cstheme="minorHAnsi"/>
          <w:sz w:val="22"/>
        </w:rPr>
        <w:t xml:space="preserve"> </w:t>
      </w:r>
      <w:r w:rsidR="0087203F" w:rsidRPr="0087203F">
        <w:rPr>
          <w:rFonts w:asciiTheme="minorHAnsi" w:hAnsiTheme="minorHAnsi" w:cstheme="minorHAnsi"/>
          <w:i/>
          <w:sz w:val="22"/>
        </w:rPr>
        <w:t>Mesorhizobium</w:t>
      </w:r>
      <w:r w:rsidR="0087203F">
        <w:rPr>
          <w:rFonts w:asciiTheme="minorHAnsi" w:hAnsiTheme="minorHAnsi" w:cstheme="minorHAnsi"/>
          <w:sz w:val="22"/>
        </w:rPr>
        <w:t xml:space="preserve"> sp</w:t>
      </w:r>
      <w:r w:rsidR="00AE3553">
        <w:rPr>
          <w:rFonts w:asciiTheme="minorHAnsi" w:hAnsiTheme="minorHAnsi" w:cstheme="minorHAnsi"/>
          <w:sz w:val="22"/>
        </w:rPr>
        <w:t>p</w:t>
      </w:r>
      <w:r w:rsidR="0087203F">
        <w:rPr>
          <w:rFonts w:asciiTheme="minorHAnsi" w:hAnsiTheme="minorHAnsi" w:cstheme="minorHAnsi"/>
          <w:sz w:val="22"/>
        </w:rPr>
        <w:t>. are mainly found in association with legume rhizosphere systems [4].</w:t>
      </w:r>
      <w:r w:rsidR="00FC36AB">
        <w:rPr>
          <w:rFonts w:asciiTheme="minorHAnsi" w:hAnsiTheme="minorHAnsi" w:cstheme="minorHAnsi"/>
          <w:sz w:val="22"/>
        </w:rPr>
        <w:t xml:space="preserve"> </w:t>
      </w:r>
      <w:r w:rsidRPr="00725A13">
        <w:rPr>
          <w:rFonts w:asciiTheme="minorHAnsi" w:hAnsiTheme="minorHAnsi" w:cstheme="minorHAnsi"/>
          <w:sz w:val="22"/>
        </w:rPr>
        <w:t xml:space="preserve">The bioassociation of </w:t>
      </w:r>
      <w:r w:rsidR="006C63CB">
        <w:rPr>
          <w:rFonts w:asciiTheme="minorHAnsi" w:hAnsiTheme="minorHAnsi" w:cstheme="minorHAnsi"/>
          <w:sz w:val="22"/>
        </w:rPr>
        <w:t xml:space="preserve">100 µM </w:t>
      </w:r>
      <w:r w:rsidRPr="00725A13">
        <w:rPr>
          <w:rFonts w:asciiTheme="minorHAnsi" w:hAnsiTheme="minorHAnsi" w:cstheme="minorHAnsi"/>
          <w:sz w:val="22"/>
        </w:rPr>
        <w:t xml:space="preserve">U to </w:t>
      </w:r>
      <w:r w:rsidRPr="009B0CE7">
        <w:rPr>
          <w:rFonts w:asciiTheme="minorHAnsi" w:hAnsiTheme="minorHAnsi" w:cstheme="minorHAnsi"/>
          <w:i/>
          <w:sz w:val="22"/>
        </w:rPr>
        <w:t>Mesorhizobium</w:t>
      </w:r>
      <w:r w:rsidRPr="00725A13">
        <w:rPr>
          <w:rFonts w:asciiTheme="minorHAnsi" w:hAnsiTheme="minorHAnsi" w:cstheme="minorHAnsi"/>
          <w:sz w:val="22"/>
        </w:rPr>
        <w:t xml:space="preserve"> sp. DNB0012 </w:t>
      </w:r>
      <w:r w:rsidR="00D057D8">
        <w:rPr>
          <w:rFonts w:asciiTheme="minorHAnsi" w:hAnsiTheme="minorHAnsi" w:cstheme="minorHAnsi"/>
          <w:sz w:val="22"/>
        </w:rPr>
        <w:t>was</w:t>
      </w:r>
      <w:r w:rsidR="00D057D8" w:rsidRPr="00725A13">
        <w:rPr>
          <w:rFonts w:asciiTheme="minorHAnsi" w:hAnsiTheme="minorHAnsi" w:cstheme="minorHAnsi"/>
          <w:sz w:val="22"/>
        </w:rPr>
        <w:t xml:space="preserve"> </w:t>
      </w:r>
      <w:r w:rsidR="0064464D">
        <w:rPr>
          <w:rFonts w:asciiTheme="minorHAnsi" w:hAnsiTheme="minorHAnsi" w:cstheme="minorHAnsi"/>
          <w:sz w:val="22"/>
        </w:rPr>
        <w:t>studied</w:t>
      </w:r>
      <w:r w:rsidR="006C63CB">
        <w:rPr>
          <w:rFonts w:asciiTheme="minorHAnsi" w:hAnsiTheme="minorHAnsi" w:cstheme="minorHAnsi"/>
          <w:sz w:val="22"/>
        </w:rPr>
        <w:t xml:space="preserve"> by </w:t>
      </w:r>
      <w:r w:rsidR="00507C0B">
        <w:rPr>
          <w:rFonts w:asciiTheme="minorHAnsi" w:hAnsiTheme="minorHAnsi" w:cstheme="minorHAnsi"/>
          <w:sz w:val="22"/>
        </w:rPr>
        <w:t xml:space="preserve">batch experiments </w:t>
      </w:r>
      <w:r w:rsidR="006C63CB">
        <w:rPr>
          <w:rFonts w:asciiTheme="minorHAnsi" w:hAnsiTheme="minorHAnsi" w:cstheme="minorHAnsi"/>
          <w:sz w:val="22"/>
        </w:rPr>
        <w:t>as a function of the exposure time</w:t>
      </w:r>
      <w:r w:rsidRPr="00725A13">
        <w:rPr>
          <w:rFonts w:asciiTheme="minorHAnsi" w:hAnsiTheme="minorHAnsi" w:cstheme="minorHAnsi"/>
          <w:sz w:val="22"/>
        </w:rPr>
        <w:t xml:space="preserve">. </w:t>
      </w:r>
      <w:r w:rsidR="006C63CB" w:rsidRPr="006C63CB">
        <w:rPr>
          <w:rFonts w:asciiTheme="minorHAnsi" w:hAnsiTheme="minorHAnsi" w:cstheme="minorHAnsi"/>
          <w:i/>
          <w:sz w:val="22"/>
        </w:rPr>
        <w:t xml:space="preserve"> </w:t>
      </w:r>
      <w:r w:rsidR="006C63CB" w:rsidRPr="009B0CE7">
        <w:rPr>
          <w:rFonts w:asciiTheme="minorHAnsi" w:hAnsiTheme="minorHAnsi" w:cstheme="minorHAnsi"/>
          <w:i/>
          <w:sz w:val="22"/>
        </w:rPr>
        <w:t>Mesorhizobium</w:t>
      </w:r>
      <w:r w:rsidR="006C63CB" w:rsidRPr="00725A13">
        <w:rPr>
          <w:rFonts w:asciiTheme="minorHAnsi" w:hAnsiTheme="minorHAnsi" w:cstheme="minorHAnsi"/>
          <w:sz w:val="22"/>
        </w:rPr>
        <w:t xml:space="preserve"> sp. DNB0012 </w:t>
      </w:r>
      <w:r w:rsidR="006C63CB">
        <w:rPr>
          <w:rFonts w:asciiTheme="minorHAnsi" w:hAnsiTheme="minorHAnsi" w:cstheme="minorHAnsi"/>
          <w:sz w:val="22"/>
        </w:rPr>
        <w:t xml:space="preserve">showed a </w:t>
      </w:r>
      <w:r w:rsidR="00410B74">
        <w:rPr>
          <w:rFonts w:asciiTheme="minorHAnsi" w:hAnsiTheme="minorHAnsi" w:cstheme="minorHAnsi"/>
          <w:sz w:val="22"/>
        </w:rPr>
        <w:t>rapid</w:t>
      </w:r>
      <w:r w:rsidR="006C63CB">
        <w:rPr>
          <w:rFonts w:asciiTheme="minorHAnsi" w:hAnsiTheme="minorHAnsi" w:cstheme="minorHAnsi"/>
          <w:sz w:val="22"/>
        </w:rPr>
        <w:t xml:space="preserve"> biosorption of U </w:t>
      </w:r>
      <w:r w:rsidR="00410B74">
        <w:rPr>
          <w:rFonts w:asciiTheme="minorHAnsi" w:hAnsiTheme="minorHAnsi" w:cstheme="minorHAnsi"/>
          <w:sz w:val="22"/>
        </w:rPr>
        <w:t xml:space="preserve">reaching an equilibrium after only 2 hours with </w:t>
      </w:r>
      <w:r w:rsidR="006C63CB">
        <w:rPr>
          <w:rFonts w:asciiTheme="minorHAnsi" w:hAnsiTheme="minorHAnsi" w:cstheme="minorHAnsi"/>
          <w:sz w:val="22"/>
        </w:rPr>
        <w:t xml:space="preserve">about </w:t>
      </w:r>
      <w:r w:rsidR="002F1C83">
        <w:rPr>
          <w:rFonts w:asciiTheme="minorHAnsi" w:hAnsiTheme="minorHAnsi" w:cstheme="minorHAnsi"/>
          <w:sz w:val="22"/>
        </w:rPr>
        <w:t>38</w:t>
      </w:r>
      <w:r w:rsidR="005D77E3">
        <w:rPr>
          <w:rFonts w:asciiTheme="minorHAnsi" w:hAnsiTheme="minorHAnsi" w:cstheme="minorHAnsi"/>
          <w:sz w:val="22"/>
        </w:rPr>
        <w:t xml:space="preserve">% of </w:t>
      </w:r>
      <w:r w:rsidR="006C63CB">
        <w:rPr>
          <w:rFonts w:asciiTheme="minorHAnsi" w:hAnsiTheme="minorHAnsi" w:cstheme="minorHAnsi"/>
          <w:sz w:val="22"/>
        </w:rPr>
        <w:t xml:space="preserve">the initial </w:t>
      </w:r>
      <w:r w:rsidR="005D77E3">
        <w:rPr>
          <w:rFonts w:asciiTheme="minorHAnsi" w:hAnsiTheme="minorHAnsi" w:cstheme="minorHAnsi"/>
          <w:sz w:val="22"/>
        </w:rPr>
        <w:t xml:space="preserve">U </w:t>
      </w:r>
      <w:r w:rsidR="00410B74">
        <w:rPr>
          <w:rFonts w:asciiTheme="minorHAnsi" w:hAnsiTheme="minorHAnsi" w:cstheme="minorHAnsi"/>
          <w:sz w:val="22"/>
        </w:rPr>
        <w:t>ad</w:t>
      </w:r>
      <w:r w:rsidR="005D77E3">
        <w:rPr>
          <w:rFonts w:asciiTheme="minorHAnsi" w:hAnsiTheme="minorHAnsi" w:cstheme="minorHAnsi"/>
          <w:sz w:val="22"/>
        </w:rPr>
        <w:t xml:space="preserve">sorbed </w:t>
      </w:r>
      <w:r w:rsidR="00410B74">
        <w:rPr>
          <w:rFonts w:asciiTheme="minorHAnsi" w:hAnsiTheme="minorHAnsi" w:cstheme="minorHAnsi"/>
          <w:sz w:val="22"/>
        </w:rPr>
        <w:t>to the biomass</w:t>
      </w:r>
      <w:r w:rsidR="005D77E3">
        <w:rPr>
          <w:rFonts w:asciiTheme="minorHAnsi" w:hAnsiTheme="minorHAnsi" w:cstheme="minorHAnsi"/>
          <w:sz w:val="22"/>
        </w:rPr>
        <w:t>.</w:t>
      </w:r>
      <w:r w:rsidR="000F44A1">
        <w:rPr>
          <w:rFonts w:asciiTheme="minorHAnsi" w:hAnsiTheme="minorHAnsi" w:cstheme="minorHAnsi"/>
          <w:sz w:val="22"/>
        </w:rPr>
        <w:t xml:space="preserve"> </w:t>
      </w:r>
      <w:r w:rsidR="00AE3553">
        <w:rPr>
          <w:rFonts w:asciiTheme="minorHAnsi" w:hAnsiTheme="minorHAnsi" w:cstheme="minorHAnsi"/>
          <w:sz w:val="22"/>
        </w:rPr>
        <w:t>The r</w:t>
      </w:r>
      <w:r w:rsidR="00410B74">
        <w:rPr>
          <w:rFonts w:asciiTheme="minorHAnsi" w:hAnsiTheme="minorHAnsi" w:cstheme="minorHAnsi"/>
          <w:sz w:val="22"/>
        </w:rPr>
        <w:t>esults of a v</w:t>
      </w:r>
      <w:r w:rsidR="009A54A3">
        <w:rPr>
          <w:rFonts w:asciiTheme="minorHAnsi" w:hAnsiTheme="minorHAnsi" w:cstheme="minorHAnsi"/>
          <w:sz w:val="22"/>
        </w:rPr>
        <w:t xml:space="preserve">iability </w:t>
      </w:r>
      <w:r w:rsidR="000A1ADE">
        <w:rPr>
          <w:rFonts w:asciiTheme="minorHAnsi" w:hAnsiTheme="minorHAnsi" w:cstheme="minorHAnsi"/>
          <w:sz w:val="22"/>
        </w:rPr>
        <w:t xml:space="preserve">assay </w:t>
      </w:r>
      <w:r w:rsidR="00AE3553">
        <w:rPr>
          <w:rFonts w:asciiTheme="minorHAnsi" w:hAnsiTheme="minorHAnsi" w:cstheme="minorHAnsi"/>
          <w:sz w:val="22"/>
        </w:rPr>
        <w:t>with</w:t>
      </w:r>
      <w:r w:rsidR="00E047A7">
        <w:rPr>
          <w:rFonts w:asciiTheme="minorHAnsi" w:hAnsiTheme="minorHAnsi" w:cstheme="minorHAnsi"/>
          <w:sz w:val="22"/>
        </w:rPr>
        <w:t xml:space="preserve"> live/dead staining </w:t>
      </w:r>
      <w:r w:rsidR="00410B74">
        <w:rPr>
          <w:rFonts w:asciiTheme="minorHAnsi" w:hAnsiTheme="minorHAnsi" w:cstheme="minorHAnsi"/>
          <w:sz w:val="22"/>
        </w:rPr>
        <w:t>exhibited</w:t>
      </w:r>
      <w:r w:rsidR="00965C08">
        <w:rPr>
          <w:rFonts w:asciiTheme="minorHAnsi" w:hAnsiTheme="minorHAnsi" w:cstheme="minorHAnsi"/>
          <w:sz w:val="22"/>
        </w:rPr>
        <w:t xml:space="preserve"> </w:t>
      </w:r>
      <w:r w:rsidR="00410B74">
        <w:rPr>
          <w:rFonts w:asciiTheme="minorHAnsi" w:hAnsiTheme="minorHAnsi" w:cstheme="minorHAnsi"/>
          <w:sz w:val="22"/>
        </w:rPr>
        <w:t>a</w:t>
      </w:r>
      <w:r w:rsidR="00410B74" w:rsidRPr="004F20E3">
        <w:rPr>
          <w:rFonts w:asciiTheme="minorHAnsi" w:hAnsiTheme="minorHAnsi" w:cstheme="minorHAnsi"/>
          <w:sz w:val="22"/>
        </w:rPr>
        <w:t xml:space="preserve"> </w:t>
      </w:r>
      <w:r w:rsidR="004F20E3" w:rsidRPr="004F20E3">
        <w:rPr>
          <w:rFonts w:asciiTheme="minorHAnsi" w:hAnsiTheme="minorHAnsi" w:cstheme="minorHAnsi"/>
          <w:sz w:val="22"/>
        </w:rPr>
        <w:t xml:space="preserve">significant toxicity of U to the cells compared to control </w:t>
      </w:r>
      <w:r w:rsidR="00410B74">
        <w:rPr>
          <w:rFonts w:asciiTheme="minorHAnsi" w:hAnsiTheme="minorHAnsi" w:cstheme="minorHAnsi"/>
          <w:sz w:val="22"/>
        </w:rPr>
        <w:t>cells without U</w:t>
      </w:r>
      <w:r w:rsidR="004F20E3">
        <w:rPr>
          <w:rFonts w:asciiTheme="minorHAnsi" w:hAnsiTheme="minorHAnsi" w:cstheme="minorHAnsi"/>
          <w:sz w:val="22"/>
        </w:rPr>
        <w:t xml:space="preserve">. </w:t>
      </w:r>
      <w:r w:rsidR="009A54A3" w:rsidRPr="00725A13">
        <w:rPr>
          <w:rFonts w:asciiTheme="minorHAnsi" w:hAnsiTheme="minorHAnsi" w:cstheme="minorHAnsi"/>
          <w:sz w:val="22"/>
        </w:rPr>
        <w:t>Time-resolved laser-indu</w:t>
      </w:r>
      <w:r w:rsidR="009A54A3">
        <w:rPr>
          <w:rFonts w:asciiTheme="minorHAnsi" w:hAnsiTheme="minorHAnsi" w:cstheme="minorHAnsi"/>
          <w:sz w:val="22"/>
        </w:rPr>
        <w:t>ced fluorescence spectroscopy</w:t>
      </w:r>
      <w:r w:rsidR="000F44A1">
        <w:rPr>
          <w:rFonts w:asciiTheme="minorHAnsi" w:hAnsiTheme="minorHAnsi" w:cstheme="minorHAnsi"/>
          <w:sz w:val="22"/>
        </w:rPr>
        <w:t xml:space="preserve"> (TRLFS)</w:t>
      </w:r>
      <w:r w:rsidR="009A54A3">
        <w:rPr>
          <w:rFonts w:asciiTheme="minorHAnsi" w:hAnsiTheme="minorHAnsi" w:cstheme="minorHAnsi"/>
          <w:sz w:val="22"/>
        </w:rPr>
        <w:t xml:space="preserve"> </w:t>
      </w:r>
      <w:r w:rsidR="00410B74">
        <w:rPr>
          <w:rFonts w:asciiTheme="minorHAnsi" w:hAnsiTheme="minorHAnsi" w:cstheme="minorHAnsi"/>
          <w:sz w:val="22"/>
        </w:rPr>
        <w:t xml:space="preserve">is </w:t>
      </w:r>
      <w:r w:rsidR="009A54A3" w:rsidRPr="00725A13">
        <w:rPr>
          <w:rFonts w:asciiTheme="minorHAnsi" w:hAnsiTheme="minorHAnsi" w:cstheme="minorHAnsi"/>
          <w:sz w:val="22"/>
        </w:rPr>
        <w:t>used to determine the U</w:t>
      </w:r>
      <w:bookmarkStart w:id="0" w:name="_GoBack"/>
      <w:r w:rsidR="00430FD8">
        <w:rPr>
          <w:rFonts w:asciiTheme="minorHAnsi" w:hAnsiTheme="minorHAnsi" w:cstheme="minorHAnsi"/>
          <w:sz w:val="22"/>
        </w:rPr>
        <w:t>(VI)</w:t>
      </w:r>
      <w:bookmarkEnd w:id="0"/>
      <w:r w:rsidR="009A54A3" w:rsidRPr="00725A13">
        <w:rPr>
          <w:rFonts w:asciiTheme="minorHAnsi" w:hAnsiTheme="minorHAnsi" w:cstheme="minorHAnsi"/>
          <w:sz w:val="22"/>
        </w:rPr>
        <w:t xml:space="preserve"> speciation in the presence of </w:t>
      </w:r>
      <w:r w:rsidR="009A54A3" w:rsidRPr="009B0CE7">
        <w:rPr>
          <w:rFonts w:asciiTheme="minorHAnsi" w:hAnsiTheme="minorHAnsi" w:cstheme="minorHAnsi"/>
          <w:i/>
          <w:sz w:val="22"/>
        </w:rPr>
        <w:t>Mesorhizobium</w:t>
      </w:r>
      <w:r w:rsidR="009A54A3" w:rsidRPr="00725A13">
        <w:rPr>
          <w:rFonts w:asciiTheme="minorHAnsi" w:hAnsiTheme="minorHAnsi" w:cstheme="minorHAnsi"/>
          <w:sz w:val="22"/>
        </w:rPr>
        <w:t xml:space="preserve"> sp. DNB0012.</w:t>
      </w:r>
      <w:r w:rsidR="000F44A1">
        <w:rPr>
          <w:rFonts w:asciiTheme="minorHAnsi" w:hAnsiTheme="minorHAnsi" w:cstheme="minorHAnsi"/>
          <w:sz w:val="22"/>
        </w:rPr>
        <w:t xml:space="preserve"> </w:t>
      </w:r>
      <w:r w:rsidR="00410B74">
        <w:rPr>
          <w:rFonts w:asciiTheme="minorHAnsi" w:hAnsiTheme="minorHAnsi" w:cstheme="minorHAnsi"/>
          <w:sz w:val="22"/>
        </w:rPr>
        <w:t xml:space="preserve">First </w:t>
      </w:r>
      <w:r w:rsidR="000F44A1">
        <w:rPr>
          <w:rFonts w:asciiTheme="minorHAnsi" w:hAnsiTheme="minorHAnsi" w:cstheme="minorHAnsi"/>
          <w:sz w:val="22"/>
        </w:rPr>
        <w:t>TRLFS results confirmed the presence of</w:t>
      </w:r>
      <w:r w:rsidR="00410B74">
        <w:rPr>
          <w:rFonts w:asciiTheme="minorHAnsi" w:hAnsiTheme="minorHAnsi" w:cstheme="minorHAnsi"/>
          <w:sz w:val="22"/>
        </w:rPr>
        <w:t xml:space="preserve"> one </w:t>
      </w:r>
      <w:r w:rsidR="000F44A1">
        <w:rPr>
          <w:rFonts w:asciiTheme="minorHAnsi" w:hAnsiTheme="minorHAnsi" w:cstheme="minorHAnsi"/>
          <w:sz w:val="22"/>
        </w:rPr>
        <w:t>U</w:t>
      </w:r>
      <w:r w:rsidR="00410B74">
        <w:rPr>
          <w:rFonts w:asciiTheme="minorHAnsi" w:hAnsiTheme="minorHAnsi" w:cstheme="minorHAnsi"/>
          <w:sz w:val="22"/>
        </w:rPr>
        <w:t>(VI) species</w:t>
      </w:r>
      <w:r w:rsidR="000F44A1">
        <w:rPr>
          <w:rFonts w:asciiTheme="minorHAnsi" w:hAnsiTheme="minorHAnsi" w:cstheme="minorHAnsi"/>
          <w:sz w:val="22"/>
        </w:rPr>
        <w:t xml:space="preserve"> in the cell pellet</w:t>
      </w:r>
      <w:r w:rsidR="00410B74">
        <w:rPr>
          <w:rFonts w:asciiTheme="minorHAnsi" w:hAnsiTheme="minorHAnsi" w:cstheme="minorHAnsi"/>
          <w:sz w:val="22"/>
        </w:rPr>
        <w:t xml:space="preserve"> indicating the bioassociation of U. Further studies </w:t>
      </w:r>
      <w:r w:rsidR="00E047A7">
        <w:rPr>
          <w:rFonts w:asciiTheme="minorHAnsi" w:hAnsiTheme="minorHAnsi" w:cstheme="minorHAnsi"/>
          <w:sz w:val="22"/>
        </w:rPr>
        <w:t xml:space="preserve">on the impact of </w:t>
      </w:r>
      <w:r w:rsidR="00E047A7" w:rsidRPr="009B0CE7">
        <w:rPr>
          <w:rFonts w:asciiTheme="minorHAnsi" w:hAnsiTheme="minorHAnsi" w:cstheme="minorHAnsi"/>
          <w:i/>
          <w:sz w:val="22"/>
        </w:rPr>
        <w:t>Mesorhizobium</w:t>
      </w:r>
      <w:r w:rsidR="00E047A7" w:rsidRPr="00725A13">
        <w:rPr>
          <w:rFonts w:asciiTheme="minorHAnsi" w:hAnsiTheme="minorHAnsi" w:cstheme="minorHAnsi"/>
          <w:sz w:val="22"/>
        </w:rPr>
        <w:t xml:space="preserve"> sp. DNB0012 </w:t>
      </w:r>
      <w:r w:rsidR="00E047A7">
        <w:rPr>
          <w:rFonts w:asciiTheme="minorHAnsi" w:hAnsiTheme="minorHAnsi" w:cstheme="minorHAnsi"/>
          <w:sz w:val="22"/>
        </w:rPr>
        <w:t xml:space="preserve">and MA on the U speciation </w:t>
      </w:r>
      <w:r w:rsidR="00410B74">
        <w:rPr>
          <w:rFonts w:asciiTheme="minorHAnsi" w:hAnsiTheme="minorHAnsi" w:cstheme="minorHAnsi"/>
          <w:sz w:val="22"/>
        </w:rPr>
        <w:t>are in progress.</w:t>
      </w:r>
    </w:p>
    <w:p w14:paraId="759155B3" w14:textId="77777777" w:rsidR="00725A13" w:rsidRDefault="00725A13" w:rsidP="00725A13">
      <w:pPr>
        <w:ind w:firstLine="0"/>
        <w:rPr>
          <w:rFonts w:asciiTheme="minorHAnsi" w:hAnsiTheme="minorHAnsi" w:cstheme="minorHAnsi"/>
          <w:sz w:val="22"/>
        </w:rPr>
      </w:pPr>
    </w:p>
    <w:p w14:paraId="055BA51D" w14:textId="5D9C1B1D" w:rsidR="00725A13" w:rsidRDefault="00725A13" w:rsidP="00725A13">
      <w:pPr>
        <w:ind w:firstLine="0"/>
        <w:rPr>
          <w:rFonts w:asciiTheme="minorHAnsi" w:hAnsiTheme="minorHAnsi" w:cstheme="minorHAnsi"/>
          <w:sz w:val="22"/>
        </w:rPr>
      </w:pPr>
      <w:r w:rsidRPr="00725A13">
        <w:rPr>
          <w:rFonts w:asciiTheme="minorHAnsi" w:hAnsiTheme="minorHAnsi" w:cstheme="minorHAnsi"/>
          <w:sz w:val="22"/>
        </w:rPr>
        <w:t xml:space="preserve">This study assess the interaction between U, MA and soil microorganisms on a molecular level and its impact on the bioavailability of U. </w:t>
      </w:r>
      <w:r w:rsidR="002779D4">
        <w:rPr>
          <w:rFonts w:asciiTheme="minorHAnsi" w:hAnsiTheme="minorHAnsi" w:cstheme="minorHAnsi"/>
          <w:sz w:val="22"/>
        </w:rPr>
        <w:t xml:space="preserve">Knowledge </w:t>
      </w:r>
      <w:r w:rsidR="00E047A7">
        <w:rPr>
          <w:rFonts w:asciiTheme="minorHAnsi" w:hAnsiTheme="minorHAnsi" w:cstheme="minorHAnsi"/>
          <w:sz w:val="22"/>
        </w:rPr>
        <w:t xml:space="preserve">about the interaction of U with </w:t>
      </w:r>
      <w:r w:rsidR="00507C0B">
        <w:rPr>
          <w:rFonts w:asciiTheme="minorHAnsi" w:hAnsiTheme="minorHAnsi" w:cstheme="minorHAnsi"/>
          <w:sz w:val="22"/>
        </w:rPr>
        <w:t>a</w:t>
      </w:r>
      <w:r w:rsidR="002779D4">
        <w:rPr>
          <w:rFonts w:asciiTheme="minorHAnsi" w:hAnsiTheme="minorHAnsi" w:cstheme="minorHAnsi"/>
          <w:sz w:val="22"/>
        </w:rPr>
        <w:t xml:space="preserve"> </w:t>
      </w:r>
      <w:r w:rsidR="00507C0B">
        <w:rPr>
          <w:rFonts w:asciiTheme="minorHAnsi" w:hAnsiTheme="minorHAnsi" w:cstheme="minorHAnsi"/>
          <w:sz w:val="22"/>
        </w:rPr>
        <w:t xml:space="preserve">plant-associated </w:t>
      </w:r>
      <w:r w:rsidR="002779D4">
        <w:rPr>
          <w:rFonts w:asciiTheme="minorHAnsi" w:hAnsiTheme="minorHAnsi" w:cstheme="minorHAnsi"/>
          <w:sz w:val="22"/>
        </w:rPr>
        <w:t xml:space="preserve">microorganism will be provided. </w:t>
      </w:r>
      <w:r w:rsidRPr="00725A13">
        <w:rPr>
          <w:rFonts w:asciiTheme="minorHAnsi" w:hAnsiTheme="minorHAnsi" w:cstheme="minorHAnsi"/>
          <w:sz w:val="22"/>
        </w:rPr>
        <w:t xml:space="preserve">The results </w:t>
      </w:r>
      <w:r w:rsidR="00E047A7">
        <w:rPr>
          <w:rFonts w:asciiTheme="minorHAnsi" w:hAnsiTheme="minorHAnsi" w:cstheme="minorHAnsi"/>
          <w:sz w:val="22"/>
        </w:rPr>
        <w:t>can help to</w:t>
      </w:r>
      <w:r w:rsidR="00E047A7" w:rsidRPr="00725A13">
        <w:rPr>
          <w:rFonts w:asciiTheme="minorHAnsi" w:hAnsiTheme="minorHAnsi" w:cstheme="minorHAnsi"/>
          <w:sz w:val="22"/>
        </w:rPr>
        <w:t xml:space="preserve"> </w:t>
      </w:r>
      <w:r w:rsidRPr="00725A13">
        <w:rPr>
          <w:rFonts w:asciiTheme="minorHAnsi" w:hAnsiTheme="minorHAnsi" w:cstheme="minorHAnsi"/>
          <w:sz w:val="22"/>
        </w:rPr>
        <w:t xml:space="preserve">improve radioecological models for the assessment of the RN transport and transfer in the environment to the food chain. </w:t>
      </w:r>
    </w:p>
    <w:p w14:paraId="7E9AC5CD" w14:textId="77777777" w:rsidR="008943BF" w:rsidRPr="00725A13" w:rsidRDefault="008943BF" w:rsidP="00725A13">
      <w:pPr>
        <w:ind w:firstLine="0"/>
        <w:rPr>
          <w:rFonts w:asciiTheme="minorHAnsi" w:hAnsiTheme="minorHAnsi" w:cstheme="minorHAnsi"/>
          <w:sz w:val="22"/>
        </w:rPr>
      </w:pPr>
    </w:p>
    <w:p w14:paraId="2D6F78C8" w14:textId="27D9F658" w:rsidR="00B179C7" w:rsidRPr="00725A13" w:rsidRDefault="00725A13" w:rsidP="00725A13">
      <w:pPr>
        <w:ind w:firstLine="0"/>
        <w:rPr>
          <w:rFonts w:asciiTheme="minorHAnsi" w:hAnsiTheme="minorHAnsi" w:cstheme="minorHAnsi"/>
          <w:sz w:val="22"/>
        </w:rPr>
      </w:pPr>
      <w:r w:rsidRPr="00725A13">
        <w:rPr>
          <w:rFonts w:asciiTheme="minorHAnsi" w:hAnsiTheme="minorHAnsi" w:cstheme="minorHAnsi"/>
          <w:sz w:val="22"/>
        </w:rPr>
        <w:t>This study is funded by the German Ministry of Education and Research under contract No. 15S9437C.</w:t>
      </w:r>
    </w:p>
    <w:p w14:paraId="6C548164" w14:textId="77777777" w:rsidR="00B179C7" w:rsidRDefault="00B179C7" w:rsidP="00B179C7">
      <w:pPr>
        <w:ind w:firstLine="0"/>
        <w:rPr>
          <w:rFonts w:asciiTheme="minorHAnsi" w:hAnsiTheme="minorHAnsi" w:cstheme="minorHAnsi"/>
          <w:sz w:val="22"/>
          <w:lang w:val="en-GB"/>
        </w:rPr>
      </w:pPr>
    </w:p>
    <w:p w14:paraId="7926932F" w14:textId="7306F0E5" w:rsidR="00B179C7" w:rsidRPr="00B179C7" w:rsidRDefault="00B179C7" w:rsidP="00B179C7">
      <w:pPr>
        <w:ind w:firstLine="0"/>
        <w:rPr>
          <w:rFonts w:asciiTheme="minorHAnsi" w:hAnsiTheme="minorHAnsi" w:cstheme="minorHAnsi"/>
          <w:sz w:val="22"/>
          <w:lang w:val="en-GB"/>
        </w:rPr>
      </w:pPr>
      <w:r w:rsidRPr="00B179C7">
        <w:rPr>
          <w:rFonts w:asciiTheme="minorHAnsi" w:hAnsiTheme="minorHAnsi" w:cstheme="minorHAnsi"/>
          <w:sz w:val="22"/>
          <w:lang w:val="en-GB"/>
        </w:rPr>
        <w:t>References:</w:t>
      </w:r>
    </w:p>
    <w:p w14:paraId="57E9756C" w14:textId="77777777" w:rsidR="00B179C7" w:rsidRPr="00B179C7" w:rsidRDefault="00B179C7" w:rsidP="00B179C7">
      <w:pPr>
        <w:ind w:firstLine="0"/>
        <w:rPr>
          <w:rFonts w:asciiTheme="minorHAnsi" w:hAnsiTheme="minorHAnsi" w:cstheme="minorHAnsi"/>
          <w:sz w:val="22"/>
          <w:lang w:val="en-GB"/>
        </w:rPr>
      </w:pPr>
      <w:r w:rsidRPr="00B179C7">
        <w:rPr>
          <w:rFonts w:asciiTheme="minorHAnsi" w:hAnsiTheme="minorHAnsi" w:cstheme="minorHAnsi"/>
          <w:sz w:val="22"/>
          <w:lang w:val="en-GB"/>
        </w:rPr>
        <w:t xml:space="preserve">[1] Gupta (2017), </w:t>
      </w:r>
      <w:r w:rsidRPr="00B179C7">
        <w:rPr>
          <w:rFonts w:asciiTheme="minorHAnsi" w:hAnsiTheme="minorHAnsi" w:cstheme="minorHAnsi"/>
          <w:i/>
          <w:sz w:val="22"/>
          <w:lang w:val="en-GB"/>
        </w:rPr>
        <w:t>Rev. Environ. Contam. Toxicol. 241</w:t>
      </w:r>
      <w:r w:rsidRPr="00B179C7">
        <w:rPr>
          <w:rFonts w:asciiTheme="minorHAnsi" w:hAnsiTheme="minorHAnsi" w:cstheme="minorHAnsi"/>
          <w:sz w:val="22"/>
          <w:lang w:val="en-GB"/>
        </w:rPr>
        <w:t>, 139-160.</w:t>
      </w:r>
    </w:p>
    <w:p w14:paraId="5467A246" w14:textId="536D2825" w:rsidR="00B179C7" w:rsidRDefault="00B179C7" w:rsidP="00B179C7">
      <w:pPr>
        <w:ind w:firstLine="0"/>
        <w:rPr>
          <w:rFonts w:asciiTheme="minorHAnsi" w:hAnsiTheme="minorHAnsi" w:cstheme="minorHAnsi"/>
          <w:sz w:val="22"/>
          <w:lang w:val="en-GB"/>
        </w:rPr>
      </w:pPr>
      <w:r w:rsidRPr="00B179C7">
        <w:rPr>
          <w:rFonts w:asciiTheme="minorHAnsi" w:hAnsiTheme="minorHAnsi" w:cstheme="minorHAnsi"/>
          <w:sz w:val="22"/>
          <w:lang w:val="en-GB"/>
        </w:rPr>
        <w:t xml:space="preserve">[2] Banala (2021), </w:t>
      </w:r>
      <w:r w:rsidRPr="00B179C7">
        <w:rPr>
          <w:rFonts w:asciiTheme="minorHAnsi" w:hAnsiTheme="minorHAnsi" w:cstheme="minorHAnsi"/>
          <w:i/>
          <w:sz w:val="22"/>
          <w:lang w:val="en-GB"/>
        </w:rPr>
        <w:t>Environ. Technol. 21</w:t>
      </w:r>
      <w:r w:rsidRPr="00B179C7">
        <w:rPr>
          <w:rFonts w:asciiTheme="minorHAnsi" w:hAnsiTheme="minorHAnsi" w:cstheme="minorHAnsi"/>
          <w:sz w:val="22"/>
          <w:lang w:val="en-GB"/>
        </w:rPr>
        <w:t>, 101254.</w:t>
      </w:r>
    </w:p>
    <w:p w14:paraId="1DA9EB69" w14:textId="10B11720" w:rsidR="007515A9" w:rsidRDefault="007515A9" w:rsidP="00B179C7">
      <w:pPr>
        <w:ind w:firstLine="0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[3] Lloyd</w:t>
      </w:r>
      <w:r w:rsidRPr="007515A9">
        <w:rPr>
          <w:rFonts w:asciiTheme="minorHAnsi" w:hAnsiTheme="minorHAnsi" w:cstheme="minorHAnsi"/>
          <w:sz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lang w:val="en-GB"/>
        </w:rPr>
        <w:t xml:space="preserve">(2003), </w:t>
      </w:r>
      <w:r w:rsidRPr="007515A9">
        <w:rPr>
          <w:rFonts w:asciiTheme="minorHAnsi" w:hAnsiTheme="minorHAnsi" w:cstheme="minorHAnsi"/>
          <w:i/>
          <w:sz w:val="22"/>
          <w:lang w:val="en-GB"/>
        </w:rPr>
        <w:t>FEMS Microbiol. Rev. 27</w:t>
      </w:r>
      <w:r>
        <w:rPr>
          <w:rFonts w:asciiTheme="minorHAnsi" w:hAnsiTheme="minorHAnsi" w:cstheme="minorHAnsi"/>
          <w:sz w:val="22"/>
          <w:lang w:val="en-GB"/>
        </w:rPr>
        <w:t xml:space="preserve">, </w:t>
      </w:r>
      <w:r w:rsidRPr="007515A9">
        <w:rPr>
          <w:rFonts w:asciiTheme="minorHAnsi" w:hAnsiTheme="minorHAnsi" w:cstheme="minorHAnsi"/>
          <w:sz w:val="22"/>
          <w:lang w:val="en-GB"/>
        </w:rPr>
        <w:t>411-25.</w:t>
      </w:r>
    </w:p>
    <w:p w14:paraId="74D0E82F" w14:textId="68AF56B8" w:rsidR="006971C0" w:rsidRPr="00A1200F" w:rsidRDefault="006971C0" w:rsidP="00B179C7">
      <w:pPr>
        <w:ind w:firstLine="0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[4] </w:t>
      </w:r>
      <w:r w:rsidR="0087203F" w:rsidRPr="0087203F">
        <w:rPr>
          <w:rFonts w:asciiTheme="minorHAnsi" w:hAnsiTheme="minorHAnsi" w:cstheme="minorHAnsi"/>
          <w:sz w:val="22"/>
          <w:lang w:val="en-GB"/>
        </w:rPr>
        <w:t>Laranjo</w:t>
      </w:r>
      <w:r w:rsidR="0087203F">
        <w:rPr>
          <w:rFonts w:asciiTheme="minorHAnsi" w:hAnsiTheme="minorHAnsi" w:cstheme="minorHAnsi"/>
          <w:sz w:val="22"/>
          <w:lang w:val="en-GB"/>
        </w:rPr>
        <w:t xml:space="preserve"> (2014),</w:t>
      </w:r>
      <w:r w:rsidR="0087203F" w:rsidRPr="0087203F">
        <w:rPr>
          <w:rFonts w:asciiTheme="minorHAnsi" w:hAnsiTheme="minorHAnsi" w:cstheme="minorHAnsi"/>
          <w:sz w:val="22"/>
          <w:lang w:val="en-GB"/>
        </w:rPr>
        <w:t xml:space="preserve"> </w:t>
      </w:r>
      <w:r w:rsidR="0087203F" w:rsidRPr="0087203F">
        <w:rPr>
          <w:rFonts w:asciiTheme="minorHAnsi" w:hAnsiTheme="minorHAnsi" w:cstheme="minorHAnsi"/>
          <w:i/>
          <w:sz w:val="22"/>
          <w:lang w:val="en-GB"/>
        </w:rPr>
        <w:t>Microbiol. Res. 169</w:t>
      </w:r>
      <w:r w:rsidR="0087203F" w:rsidRPr="0087203F">
        <w:rPr>
          <w:rFonts w:asciiTheme="minorHAnsi" w:hAnsiTheme="minorHAnsi" w:cstheme="minorHAnsi"/>
          <w:sz w:val="22"/>
          <w:lang w:val="en-GB"/>
        </w:rPr>
        <w:t>, 2-17.</w:t>
      </w:r>
    </w:p>
    <w:sectPr w:rsidR="006971C0" w:rsidRPr="00A1200F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6898C" w14:textId="77777777" w:rsidR="00B44AC9" w:rsidRDefault="00B44AC9" w:rsidP="007908D5">
      <w:r>
        <w:separator/>
      </w:r>
    </w:p>
  </w:endnote>
  <w:endnote w:type="continuationSeparator" w:id="0">
    <w:p w14:paraId="210157E5" w14:textId="77777777" w:rsidR="00B44AC9" w:rsidRDefault="00B44AC9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951EB" w14:textId="77777777" w:rsidR="00B44AC9" w:rsidRDefault="00B44AC9" w:rsidP="007908D5">
      <w:r>
        <w:separator/>
      </w:r>
    </w:p>
  </w:footnote>
  <w:footnote w:type="continuationSeparator" w:id="0">
    <w:p w14:paraId="1B106AE5" w14:textId="77777777" w:rsidR="00B44AC9" w:rsidRDefault="00B44AC9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F7"/>
    <w:rsid w:val="00033BD2"/>
    <w:rsid w:val="00047124"/>
    <w:rsid w:val="00085C91"/>
    <w:rsid w:val="000A1ADE"/>
    <w:rsid w:val="000A60D3"/>
    <w:rsid w:val="000B320E"/>
    <w:rsid w:val="000B4E70"/>
    <w:rsid w:val="000D7C41"/>
    <w:rsid w:val="000F44A1"/>
    <w:rsid w:val="001A102C"/>
    <w:rsid w:val="001B7A75"/>
    <w:rsid w:val="001C6876"/>
    <w:rsid w:val="001D358C"/>
    <w:rsid w:val="002001FE"/>
    <w:rsid w:val="002137CC"/>
    <w:rsid w:val="0026118F"/>
    <w:rsid w:val="002779D4"/>
    <w:rsid w:val="002F1C83"/>
    <w:rsid w:val="00410B74"/>
    <w:rsid w:val="00430FD8"/>
    <w:rsid w:val="0044299D"/>
    <w:rsid w:val="004C60EC"/>
    <w:rsid w:val="004E2C7A"/>
    <w:rsid w:val="004F20E3"/>
    <w:rsid w:val="00502CF7"/>
    <w:rsid w:val="00507C0B"/>
    <w:rsid w:val="005D77E3"/>
    <w:rsid w:val="0064464D"/>
    <w:rsid w:val="006971C0"/>
    <w:rsid w:val="006C63CB"/>
    <w:rsid w:val="00725A13"/>
    <w:rsid w:val="00747FC7"/>
    <w:rsid w:val="007515A9"/>
    <w:rsid w:val="007904B3"/>
    <w:rsid w:val="007908D5"/>
    <w:rsid w:val="00793CE7"/>
    <w:rsid w:val="007C2C32"/>
    <w:rsid w:val="008339B3"/>
    <w:rsid w:val="00845B93"/>
    <w:rsid w:val="0087203F"/>
    <w:rsid w:val="008943BF"/>
    <w:rsid w:val="008E6916"/>
    <w:rsid w:val="00965C08"/>
    <w:rsid w:val="009A54A3"/>
    <w:rsid w:val="009B0CE7"/>
    <w:rsid w:val="009D61FE"/>
    <w:rsid w:val="009F57E5"/>
    <w:rsid w:val="00A1200F"/>
    <w:rsid w:val="00A14BEA"/>
    <w:rsid w:val="00A21E60"/>
    <w:rsid w:val="00A436DB"/>
    <w:rsid w:val="00A92E4F"/>
    <w:rsid w:val="00AB6C95"/>
    <w:rsid w:val="00AE3553"/>
    <w:rsid w:val="00AF5AC0"/>
    <w:rsid w:val="00B179C7"/>
    <w:rsid w:val="00B44AC9"/>
    <w:rsid w:val="00B6073A"/>
    <w:rsid w:val="00BB7B8B"/>
    <w:rsid w:val="00BE4085"/>
    <w:rsid w:val="00C310AF"/>
    <w:rsid w:val="00C345D7"/>
    <w:rsid w:val="00CB2FBD"/>
    <w:rsid w:val="00CC74AE"/>
    <w:rsid w:val="00CD2BA0"/>
    <w:rsid w:val="00CD489F"/>
    <w:rsid w:val="00D057D8"/>
    <w:rsid w:val="00D27B20"/>
    <w:rsid w:val="00E047A7"/>
    <w:rsid w:val="00F24662"/>
    <w:rsid w:val="00FC2B64"/>
    <w:rsid w:val="00FC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2CF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NoSpacing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0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6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8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876"/>
    <w:rPr>
      <w:rFonts w:ascii="Times New Roman" w:eastAsia="MS Mincho" w:hAnsi="Times New Roman" w:cs="Times New Roman"/>
      <w:kern w:val="2"/>
      <w:sz w:val="20"/>
      <w:szCs w:val="20"/>
      <w:lang w:val="en-US"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876"/>
    <w:rPr>
      <w:rFonts w:ascii="Times New Roman" w:eastAsia="MS Mincho" w:hAnsi="Times New Roman" w:cs="Times New Roman"/>
      <w:b/>
      <w:bCs/>
      <w:kern w:val="2"/>
      <w:sz w:val="20"/>
      <w:szCs w:val="20"/>
      <w:lang w:val="en-US" w:eastAsia="ja-JP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8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76"/>
    <w:rPr>
      <w:rFonts w:ascii="Segoe UI" w:eastAsia="MS Mincho" w:hAnsi="Segoe UI" w:cs="Segoe UI"/>
      <w:kern w:val="2"/>
      <w:sz w:val="18"/>
      <w:szCs w:val="18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6569A-11C3-45F7-9C1C-BCDDF534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3042</Characters>
  <Application>Microsoft Office Word</Application>
  <DocSecurity>4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IFJ PAN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Linares Jimenez, Raul Eduardo</cp:lastModifiedBy>
  <cp:revision>2</cp:revision>
  <cp:lastPrinted>2024-12-12T14:03:00Z</cp:lastPrinted>
  <dcterms:created xsi:type="dcterms:W3CDTF">2025-04-23T11:28:00Z</dcterms:created>
  <dcterms:modified xsi:type="dcterms:W3CDTF">2025-04-23T11:28:00Z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