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03C4161A" w:rsidR="000D7C41" w:rsidRPr="000D7C41" w:rsidRDefault="00D03F94" w:rsidP="000D7C41">
      <w:pPr>
        <w:spacing w:after="200" w:line="276" w:lineRule="auto"/>
        <w:ind w:firstLine="482"/>
        <w:jc w:val="center"/>
        <w:rPr>
          <w:rFonts w:asciiTheme="minorHAnsi" w:hAnsiTheme="minorHAnsi" w:cstheme="minorHAnsi"/>
          <w:b/>
          <w:sz w:val="28"/>
        </w:rPr>
      </w:pPr>
      <w:r>
        <w:rPr>
          <w:rFonts w:asciiTheme="minorHAnsi" w:hAnsiTheme="minorHAnsi" w:cstheme="minorHAnsi" w:hint="eastAsia"/>
          <w:b/>
          <w:sz w:val="28"/>
        </w:rPr>
        <w:t>Assessment</w:t>
      </w:r>
      <w:r w:rsidR="00024A23" w:rsidRPr="00EE5A29">
        <w:rPr>
          <w:rFonts w:asciiTheme="minorHAnsi" w:hAnsiTheme="minorHAnsi" w:cstheme="minorHAnsi"/>
          <w:b/>
          <w:sz w:val="28"/>
        </w:rPr>
        <w:t xml:space="preserve"> of averted doses for the </w:t>
      </w:r>
      <w:r w:rsidR="00E06003">
        <w:rPr>
          <w:rFonts w:asciiTheme="minorHAnsi" w:hAnsiTheme="minorHAnsi" w:cstheme="minorHAnsi" w:hint="eastAsia"/>
          <w:b/>
          <w:sz w:val="28"/>
        </w:rPr>
        <w:t>verifi</w:t>
      </w:r>
      <w:r w:rsidR="00024A23" w:rsidRPr="00EE5A29">
        <w:rPr>
          <w:rFonts w:asciiTheme="minorHAnsi" w:hAnsiTheme="minorHAnsi" w:cstheme="minorHAnsi"/>
          <w:b/>
          <w:sz w:val="28"/>
        </w:rPr>
        <w:t xml:space="preserve">cation of </w:t>
      </w:r>
      <w:r>
        <w:rPr>
          <w:rFonts w:asciiTheme="minorHAnsi" w:hAnsiTheme="minorHAnsi" w:cstheme="minorHAnsi" w:hint="eastAsia"/>
          <w:b/>
          <w:sz w:val="28"/>
        </w:rPr>
        <w:t>sea</w:t>
      </w:r>
      <w:r w:rsidR="00EE5A29" w:rsidRPr="00EE5A29">
        <w:rPr>
          <w:rFonts w:asciiTheme="minorHAnsi" w:hAnsiTheme="minorHAnsi" w:cstheme="minorHAnsi" w:hint="eastAsia"/>
          <w:b/>
          <w:sz w:val="28"/>
        </w:rPr>
        <w:t>food d</w:t>
      </w:r>
      <w:r w:rsidR="00EE5A29" w:rsidRPr="00EE5A29">
        <w:rPr>
          <w:rFonts w:asciiTheme="minorHAnsi" w:hAnsiTheme="minorHAnsi" w:cstheme="minorHAnsi"/>
          <w:b/>
          <w:sz w:val="28"/>
        </w:rPr>
        <w:t>istribution</w:t>
      </w:r>
      <w:r w:rsidR="00EE5A29" w:rsidRPr="00EE5A29">
        <w:rPr>
          <w:rFonts w:asciiTheme="minorHAnsi" w:hAnsiTheme="minorHAnsi" w:cstheme="minorHAnsi" w:hint="eastAsia"/>
          <w:b/>
          <w:sz w:val="28"/>
        </w:rPr>
        <w:t>/c</w:t>
      </w:r>
      <w:r w:rsidR="00EE5A29" w:rsidRPr="00EE5A29">
        <w:rPr>
          <w:rFonts w:asciiTheme="minorHAnsi" w:hAnsiTheme="minorHAnsi" w:cstheme="minorHAnsi"/>
          <w:b/>
          <w:sz w:val="28"/>
        </w:rPr>
        <w:t>onsumption</w:t>
      </w:r>
      <w:r w:rsidR="00024A23" w:rsidRPr="00EE5A29">
        <w:rPr>
          <w:rFonts w:asciiTheme="minorHAnsi" w:hAnsiTheme="minorHAnsi" w:cstheme="minorHAnsi"/>
          <w:b/>
          <w:sz w:val="28"/>
        </w:rPr>
        <w:t xml:space="preserve"> restrictions imposed af</w:t>
      </w:r>
      <w:r w:rsidR="00024A23" w:rsidRPr="00024A23">
        <w:rPr>
          <w:rFonts w:asciiTheme="minorHAnsi" w:hAnsiTheme="minorHAnsi" w:cstheme="minorHAnsi"/>
          <w:b/>
          <w:sz w:val="28"/>
        </w:rPr>
        <w:t>ter the FDNPP accident</w:t>
      </w:r>
    </w:p>
    <w:p w14:paraId="2265D77A" w14:textId="5866DFB4" w:rsidR="00502CF7" w:rsidRPr="007E7183" w:rsidRDefault="00502CF7" w:rsidP="00502CF7">
      <w:pPr>
        <w:spacing w:before="187"/>
        <w:ind w:firstLine="475"/>
        <w:jc w:val="center"/>
        <w:rPr>
          <w:rFonts w:asciiTheme="minorHAnsi" w:eastAsiaTheme="minorEastAsia" w:hAnsiTheme="minorHAnsi" w:cstheme="minorHAnsi"/>
          <w:b/>
          <w:sz w:val="22"/>
          <w:szCs w:val="22"/>
        </w:rPr>
      </w:pPr>
      <w:r w:rsidRPr="000D7C41">
        <w:rPr>
          <w:rFonts w:asciiTheme="minorHAnsi" w:eastAsia="Times New Roman" w:hAnsiTheme="minorHAnsi" w:cstheme="minorHAnsi"/>
          <w:b/>
          <w:color w:val="000000" w:themeColor="text1"/>
          <w:sz w:val="22"/>
          <w:szCs w:val="22"/>
        </w:rPr>
        <w:t>A</w:t>
      </w:r>
      <w:r w:rsidR="007E7183">
        <w:rPr>
          <w:rFonts w:asciiTheme="minorHAnsi" w:eastAsiaTheme="minorEastAsia" w:hAnsiTheme="minorHAnsi" w:cstheme="minorHAnsi" w:hint="eastAsia"/>
          <w:b/>
          <w:color w:val="000000" w:themeColor="text1"/>
          <w:sz w:val="22"/>
          <w:szCs w:val="22"/>
        </w:rPr>
        <w:t>iri Mori</w:t>
      </w:r>
      <w:r w:rsidRPr="000D7C41">
        <w:rPr>
          <w:rFonts w:asciiTheme="minorHAnsi" w:eastAsia="Times New Roman" w:hAnsiTheme="minorHAnsi" w:cstheme="minorHAnsi"/>
          <w:b/>
          <w:color w:val="000000" w:themeColor="text1"/>
          <w:sz w:val="22"/>
          <w:szCs w:val="22"/>
        </w:rPr>
        <w:t>,</w:t>
      </w:r>
      <w:r w:rsidRPr="000D7C41">
        <w:rPr>
          <w:rFonts w:asciiTheme="minorHAnsi" w:eastAsia="Times New Roman" w:hAnsiTheme="minorHAnsi" w:cstheme="minorHAnsi"/>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 xml:space="preserve">* </w:t>
      </w:r>
      <w:r w:rsidR="007E7183">
        <w:rPr>
          <w:rFonts w:asciiTheme="minorHAnsi" w:eastAsiaTheme="minorEastAsia" w:hAnsiTheme="minorHAnsi" w:cstheme="minorHAnsi" w:hint="eastAsia"/>
          <w:b/>
          <w:color w:val="000000" w:themeColor="text1"/>
          <w:sz w:val="22"/>
          <w:szCs w:val="22"/>
        </w:rPr>
        <w:t>Takeshi Iimoto</w:t>
      </w:r>
      <w:r w:rsidRPr="000D7C41">
        <w:rPr>
          <w:rFonts w:asciiTheme="minorHAnsi" w:eastAsia="Times New Roman" w:hAnsiTheme="minorHAnsi" w:cstheme="minorHAnsi"/>
          <w:b/>
          <w:color w:val="000000" w:themeColor="text1"/>
          <w:sz w:val="22"/>
          <w:szCs w:val="22"/>
        </w:rPr>
        <w:t>,</w:t>
      </w:r>
      <w:r w:rsidR="007E7183">
        <w:rPr>
          <w:rFonts w:asciiTheme="minorHAnsi" w:eastAsiaTheme="minorEastAsia" w:hAnsiTheme="minorHAnsi" w:cstheme="minorHAnsi" w:hint="eastAsia"/>
          <w:b/>
          <w:color w:val="000000" w:themeColor="text1"/>
          <w:sz w:val="22"/>
          <w:szCs w:val="22"/>
          <w:vertAlign w:val="superscript"/>
        </w:rPr>
        <w:t>2</w:t>
      </w:r>
      <w:r w:rsidRPr="000D7C41">
        <w:rPr>
          <w:rFonts w:asciiTheme="minorHAnsi" w:eastAsia="Times New Roman" w:hAnsiTheme="minorHAnsi" w:cstheme="minorHAnsi"/>
          <w:b/>
          <w:color w:val="000000" w:themeColor="text1"/>
          <w:sz w:val="22"/>
          <w:szCs w:val="22"/>
        </w:rPr>
        <w:t xml:space="preserve"> and </w:t>
      </w:r>
      <w:r w:rsidR="007E7183">
        <w:rPr>
          <w:rFonts w:asciiTheme="minorHAnsi" w:eastAsiaTheme="minorEastAsia" w:hAnsiTheme="minorHAnsi" w:cstheme="minorHAnsi" w:hint="eastAsia"/>
          <w:b/>
          <w:color w:val="000000" w:themeColor="text1"/>
          <w:sz w:val="22"/>
          <w:szCs w:val="22"/>
        </w:rPr>
        <w:t>Shogo Takahara</w:t>
      </w:r>
      <w:r w:rsidR="007E7183">
        <w:rPr>
          <w:rFonts w:asciiTheme="minorHAnsi" w:eastAsiaTheme="minorEastAsia" w:hAnsiTheme="minorHAnsi" w:cstheme="minorHAnsi" w:hint="eastAsia"/>
          <w:b/>
          <w:color w:val="000000" w:themeColor="text1"/>
          <w:sz w:val="22"/>
          <w:szCs w:val="22"/>
          <w:vertAlign w:val="superscript"/>
        </w:rPr>
        <w:t>1</w:t>
      </w:r>
    </w:p>
    <w:p w14:paraId="380819B8" w14:textId="49D50738"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7E7183">
        <w:rPr>
          <w:rFonts w:asciiTheme="minorHAnsi" w:eastAsiaTheme="minorEastAsia" w:hAnsiTheme="minorHAnsi" w:cstheme="minorHAnsi" w:hint="eastAsia"/>
          <w:i/>
          <w:iCs/>
          <w:color w:val="000000" w:themeColor="text1"/>
          <w:sz w:val="20"/>
          <w:szCs w:val="20"/>
        </w:rPr>
        <w:t>Japan Atomic Energy Agency</w:t>
      </w:r>
      <w:r w:rsidRPr="000D7C41">
        <w:rPr>
          <w:rFonts w:asciiTheme="minorHAnsi" w:eastAsia="Times New Roman" w:hAnsiTheme="minorHAnsi" w:cstheme="minorHAnsi"/>
          <w:i/>
          <w:iCs/>
          <w:color w:val="000000" w:themeColor="text1"/>
          <w:sz w:val="20"/>
          <w:szCs w:val="20"/>
        </w:rPr>
        <w:t xml:space="preserve">, </w:t>
      </w:r>
      <w:r w:rsidR="007E7183">
        <w:rPr>
          <w:rFonts w:asciiTheme="minorHAnsi" w:eastAsiaTheme="minorEastAsia" w:hAnsiTheme="minorHAnsi" w:cstheme="minorHAnsi" w:hint="eastAsia"/>
          <w:i/>
          <w:iCs/>
          <w:color w:val="000000" w:themeColor="text1"/>
          <w:sz w:val="20"/>
          <w:szCs w:val="20"/>
        </w:rPr>
        <w:t>3191195</w:t>
      </w:r>
      <w:r w:rsidRPr="000D7C41">
        <w:rPr>
          <w:rFonts w:asciiTheme="minorHAnsi" w:eastAsia="Times New Roman" w:hAnsiTheme="minorHAnsi" w:cstheme="minorHAnsi"/>
          <w:i/>
          <w:iCs/>
          <w:color w:val="000000" w:themeColor="text1"/>
          <w:sz w:val="20"/>
          <w:szCs w:val="20"/>
        </w:rPr>
        <w:t xml:space="preserve"> </w:t>
      </w:r>
      <w:r w:rsidR="007E7183">
        <w:rPr>
          <w:rFonts w:asciiTheme="minorHAnsi" w:eastAsiaTheme="minorEastAsia" w:hAnsiTheme="minorHAnsi" w:cstheme="minorHAnsi" w:hint="eastAsia"/>
          <w:i/>
          <w:iCs/>
          <w:color w:val="000000" w:themeColor="text1"/>
          <w:sz w:val="20"/>
          <w:szCs w:val="20"/>
        </w:rPr>
        <w:t>Ibaraki</w:t>
      </w:r>
      <w:r w:rsidRPr="000D7C41">
        <w:rPr>
          <w:rFonts w:asciiTheme="minorHAnsi" w:eastAsia="Times New Roman" w:hAnsiTheme="minorHAnsi" w:cstheme="minorHAnsi"/>
          <w:i/>
          <w:iCs/>
          <w:color w:val="000000" w:themeColor="text1"/>
          <w:sz w:val="20"/>
          <w:szCs w:val="20"/>
        </w:rPr>
        <w:t xml:space="preserve">, </w:t>
      </w:r>
      <w:r w:rsidR="007E7183">
        <w:rPr>
          <w:rFonts w:asciiTheme="minorHAnsi" w:eastAsiaTheme="minorEastAsia" w:hAnsiTheme="minorHAnsi" w:cstheme="minorHAnsi" w:hint="eastAsia"/>
          <w:i/>
          <w:iCs/>
          <w:color w:val="000000" w:themeColor="text1"/>
          <w:sz w:val="20"/>
          <w:szCs w:val="20"/>
        </w:rPr>
        <w:t>Japan</w:t>
      </w:r>
      <w:r w:rsidRPr="000D7C41">
        <w:rPr>
          <w:rFonts w:asciiTheme="minorHAnsi" w:eastAsia="Times New Roman" w:hAnsiTheme="minorHAnsi" w:cstheme="minorHAnsi"/>
          <w:i/>
          <w:iCs/>
          <w:color w:val="000000" w:themeColor="text1"/>
          <w:sz w:val="20"/>
          <w:szCs w:val="20"/>
        </w:rPr>
        <w:t xml:space="preserve"> </w:t>
      </w:r>
    </w:p>
    <w:p w14:paraId="29CF7CBD" w14:textId="14E15426" w:rsidR="00502CF7" w:rsidRPr="007908D5" w:rsidRDefault="00502CF7" w:rsidP="007908D5">
      <w:pPr>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2</w:t>
      </w:r>
      <w:r w:rsidRPr="000D7C41">
        <w:rPr>
          <w:rFonts w:asciiTheme="minorHAnsi" w:eastAsia="Times New Roman" w:hAnsiTheme="minorHAnsi" w:cstheme="minorHAnsi"/>
          <w:i/>
          <w:iCs/>
          <w:color w:val="000000" w:themeColor="text1"/>
          <w:sz w:val="20"/>
          <w:szCs w:val="20"/>
        </w:rPr>
        <w:t>University</w:t>
      </w:r>
      <w:r w:rsidR="007E7183">
        <w:rPr>
          <w:rFonts w:asciiTheme="minorHAnsi" w:eastAsiaTheme="minorEastAsia" w:hAnsiTheme="minorHAnsi" w:cstheme="minorHAnsi" w:hint="eastAsia"/>
          <w:i/>
          <w:iCs/>
          <w:color w:val="000000" w:themeColor="text1"/>
          <w:sz w:val="20"/>
          <w:szCs w:val="20"/>
        </w:rPr>
        <w:t xml:space="preserve"> of Tokyo</w:t>
      </w:r>
      <w:r w:rsidRPr="000D7C41">
        <w:rPr>
          <w:rFonts w:asciiTheme="minorHAnsi" w:eastAsia="Times New Roman" w:hAnsiTheme="minorHAnsi" w:cstheme="minorHAnsi"/>
          <w:i/>
          <w:iCs/>
          <w:color w:val="000000" w:themeColor="text1"/>
          <w:sz w:val="20"/>
          <w:szCs w:val="20"/>
        </w:rPr>
        <w:t xml:space="preserve">, </w:t>
      </w:r>
      <w:r w:rsidR="007E7183">
        <w:rPr>
          <w:rFonts w:asciiTheme="minorHAnsi" w:eastAsiaTheme="minorEastAsia" w:hAnsiTheme="minorHAnsi" w:cstheme="minorHAnsi" w:hint="eastAsia"/>
          <w:i/>
          <w:iCs/>
          <w:color w:val="000000" w:themeColor="text1"/>
          <w:sz w:val="20"/>
          <w:szCs w:val="20"/>
        </w:rPr>
        <w:t>1138654</w:t>
      </w:r>
      <w:r w:rsidRPr="000D7C41">
        <w:rPr>
          <w:rFonts w:asciiTheme="minorHAnsi" w:eastAsia="Times New Roman" w:hAnsiTheme="minorHAnsi" w:cstheme="minorHAnsi"/>
          <w:i/>
          <w:iCs/>
          <w:color w:val="000000" w:themeColor="text1"/>
          <w:sz w:val="20"/>
          <w:szCs w:val="20"/>
        </w:rPr>
        <w:t xml:space="preserve"> </w:t>
      </w:r>
      <w:r w:rsidR="007E7183">
        <w:rPr>
          <w:rFonts w:asciiTheme="minorHAnsi" w:eastAsiaTheme="minorEastAsia" w:hAnsiTheme="minorHAnsi" w:cstheme="minorHAnsi" w:hint="eastAsia"/>
          <w:i/>
          <w:iCs/>
          <w:color w:val="000000" w:themeColor="text1"/>
          <w:sz w:val="20"/>
          <w:szCs w:val="20"/>
        </w:rPr>
        <w:t>Tokyo</w:t>
      </w:r>
      <w:r w:rsidR="000A60D3" w:rsidRPr="000A60D3">
        <w:rPr>
          <w:rFonts w:asciiTheme="minorHAnsi" w:eastAsia="Times New Roman" w:hAnsiTheme="minorHAnsi" w:cstheme="minorHAnsi"/>
          <w:i/>
          <w:iCs/>
          <w:color w:val="000000" w:themeColor="text1"/>
          <w:sz w:val="20"/>
          <w:szCs w:val="20"/>
        </w:rPr>
        <w:t xml:space="preserve">, </w:t>
      </w:r>
      <w:r w:rsidR="007E7183">
        <w:rPr>
          <w:rFonts w:asciiTheme="minorHAnsi" w:eastAsiaTheme="minorEastAsia" w:hAnsiTheme="minorHAnsi" w:cstheme="minorHAnsi" w:hint="eastAsia"/>
          <w:i/>
          <w:iCs/>
          <w:color w:val="000000" w:themeColor="text1"/>
          <w:sz w:val="20"/>
          <w:szCs w:val="20"/>
        </w:rPr>
        <w:t>Japan</w:t>
      </w:r>
    </w:p>
    <w:p w14:paraId="17F130C9" w14:textId="3FB814FC" w:rsidR="00502CF7" w:rsidRPr="007E7183" w:rsidRDefault="00502CF7" w:rsidP="00502CF7">
      <w:pPr>
        <w:spacing w:before="240"/>
        <w:ind w:firstLine="475"/>
        <w:jc w:val="center"/>
        <w:rPr>
          <w:rFonts w:asciiTheme="minorHAnsi" w:hAnsiTheme="minorHAnsi" w:cstheme="minorHAnsi"/>
          <w:sz w:val="20"/>
        </w:rPr>
      </w:pPr>
      <w:r w:rsidRPr="007E7183">
        <w:rPr>
          <w:rFonts w:asciiTheme="minorHAnsi" w:eastAsia="Times New Roman" w:hAnsiTheme="minorHAnsi" w:cstheme="minorHAnsi"/>
          <w:color w:val="000000" w:themeColor="text1"/>
          <w:sz w:val="20"/>
        </w:rPr>
        <w:t>*</w:t>
      </w:r>
      <w:r w:rsidR="00AF5AC0" w:rsidRPr="007E7183">
        <w:rPr>
          <w:rFonts w:asciiTheme="minorHAnsi" w:hAnsiTheme="minorHAnsi" w:cstheme="minorHAnsi"/>
          <w:sz w:val="22"/>
        </w:rPr>
        <w:t xml:space="preserve"> </w:t>
      </w:r>
      <w:r w:rsidR="00AF5AC0" w:rsidRPr="007E7183">
        <w:rPr>
          <w:rFonts w:asciiTheme="minorHAnsi" w:eastAsia="Times New Roman" w:hAnsiTheme="minorHAnsi" w:cstheme="minorHAnsi"/>
          <w:i/>
          <w:color w:val="000000" w:themeColor="text1"/>
          <w:sz w:val="20"/>
        </w:rPr>
        <w:t>e-mail</w:t>
      </w:r>
      <w:r w:rsidRPr="007E7183">
        <w:rPr>
          <w:rFonts w:asciiTheme="minorHAnsi" w:eastAsia="Times New Roman" w:hAnsiTheme="minorHAnsi" w:cstheme="minorHAnsi"/>
          <w:i/>
          <w:color w:val="000000" w:themeColor="text1"/>
          <w:sz w:val="20"/>
        </w:rPr>
        <w:t xml:space="preserve">: </w:t>
      </w:r>
      <w:r w:rsidR="007E7183">
        <w:rPr>
          <w:rFonts w:asciiTheme="minorHAnsi" w:eastAsiaTheme="minorEastAsia" w:hAnsiTheme="minorHAnsi" w:cstheme="minorHAnsi" w:hint="eastAsia"/>
          <w:i/>
          <w:color w:val="000000" w:themeColor="text1"/>
          <w:sz w:val="20"/>
        </w:rPr>
        <w:t>airi.mori</w:t>
      </w:r>
      <w:r w:rsidRPr="007E7183">
        <w:rPr>
          <w:rFonts w:asciiTheme="minorHAnsi" w:eastAsia="Times New Roman" w:hAnsiTheme="minorHAnsi" w:cstheme="minorHAnsi"/>
          <w:i/>
          <w:color w:val="000000" w:themeColor="text1"/>
          <w:sz w:val="20"/>
        </w:rPr>
        <w:t>@</w:t>
      </w:r>
      <w:r w:rsidR="007E7183">
        <w:rPr>
          <w:rFonts w:asciiTheme="minorHAnsi" w:eastAsiaTheme="minorEastAsia" w:hAnsiTheme="minorHAnsi" w:cstheme="minorHAnsi" w:hint="eastAsia"/>
          <w:i/>
          <w:color w:val="000000" w:themeColor="text1"/>
          <w:sz w:val="20"/>
        </w:rPr>
        <w:t>jaea.go.jp</w:t>
      </w:r>
      <w:r w:rsidR="000B320E" w:rsidRPr="007E7183">
        <w:rPr>
          <w:rFonts w:asciiTheme="minorHAnsi" w:eastAsia="Times New Roman" w:hAnsiTheme="minorHAnsi" w:cstheme="minorHAnsi"/>
          <w:i/>
          <w:color w:val="000000" w:themeColor="text1"/>
          <w:sz w:val="20"/>
        </w:rPr>
        <w:t xml:space="preserve"> </w:t>
      </w:r>
      <w:r w:rsidRPr="007E7183">
        <w:rPr>
          <w:rFonts w:asciiTheme="minorHAnsi" w:eastAsia="Times New Roman" w:hAnsiTheme="minorHAnsi" w:cstheme="minorHAnsi"/>
          <w:i/>
          <w:color w:val="000000" w:themeColor="text1"/>
          <w:sz w:val="20"/>
        </w:rPr>
        <w:t>corresponding/presenting author</w:t>
      </w:r>
    </w:p>
    <w:p w14:paraId="1AE9457F" w14:textId="473DD72A" w:rsidR="007908D5" w:rsidRPr="000F6258" w:rsidRDefault="007908D5" w:rsidP="00502CF7">
      <w:pPr>
        <w:spacing w:before="240"/>
        <w:ind w:firstLine="475"/>
        <w:rPr>
          <w:rFonts w:asciiTheme="minorHAnsi" w:eastAsia="Times New Roman" w:hAnsiTheme="minorHAnsi" w:cstheme="minorHAnsi"/>
          <w:color w:val="000000" w:themeColor="text1"/>
          <w:sz w:val="22"/>
          <w:szCs w:val="22"/>
        </w:rPr>
      </w:pPr>
    </w:p>
    <w:p w14:paraId="4B8A72DA" w14:textId="77777777" w:rsidR="000F6258" w:rsidRPr="000F6258" w:rsidRDefault="000F6258" w:rsidP="000F6258">
      <w:pPr>
        <w:ind w:firstLine="0"/>
        <w:rPr>
          <w:rFonts w:asciiTheme="minorHAnsi" w:hAnsiTheme="minorHAnsi" w:cstheme="minorHAnsi"/>
          <w:color w:val="000000" w:themeColor="text1"/>
          <w:sz w:val="22"/>
          <w:szCs w:val="22"/>
        </w:rPr>
      </w:pPr>
      <w:r w:rsidRPr="000F6258">
        <w:rPr>
          <w:rFonts w:asciiTheme="minorHAnsi" w:hAnsiTheme="minorHAnsi" w:cstheme="minorHAnsi"/>
          <w:color w:val="000000" w:themeColor="text1"/>
          <w:sz w:val="22"/>
          <w:szCs w:val="22"/>
        </w:rPr>
        <w:t>Radionuclides released due to the Fukushima Daiichi Nuclear Power Plant accident in March 2011 were deposited from the atmosphere onto land and into the sea, contaminating agricultural and marine products in the areas affected by the accident. To reduce internal exposure from consuming contaminated food, the Government of Japan imposed restrictions of distribution and/or consumption of food. The standard limit for radiocesium concentration in general food for the imposition of restrictions was 500 Bq/kg from the accident to March 2012, and has been 100 Bq/kg from April 2012 to the present.</w:t>
      </w:r>
      <w:r w:rsidRPr="000F6258">
        <w:rPr>
          <w:rFonts w:asciiTheme="minorHAnsi" w:hAnsiTheme="minorHAnsi" w:cstheme="minorHAnsi"/>
          <w:sz w:val="22"/>
          <w:szCs w:val="22"/>
        </w:rPr>
        <w:t xml:space="preserve"> </w:t>
      </w:r>
      <w:r w:rsidRPr="000F6258">
        <w:rPr>
          <w:rFonts w:asciiTheme="minorHAnsi" w:hAnsiTheme="minorHAnsi" w:cstheme="minorHAnsi"/>
          <w:color w:val="000000" w:themeColor="text1"/>
          <w:sz w:val="22"/>
          <w:szCs w:val="22"/>
        </w:rPr>
        <w:t>The current standard was determined based on assumptions that the annual committed effective dose to a consumer group with the highest food intake is less than 1 mSv. This standard was introduced as a measure to ensure safety and security during the high social anxiety after the accident, and it was exceptionally strict in comparison with the standards in other countries and regions.</w:t>
      </w:r>
      <w:r w:rsidRPr="000F6258">
        <w:rPr>
          <w:rFonts w:asciiTheme="minorHAnsi" w:hAnsiTheme="minorHAnsi" w:cstheme="minorHAnsi"/>
          <w:sz w:val="22"/>
          <w:szCs w:val="22"/>
        </w:rPr>
        <w:t xml:space="preserve"> </w:t>
      </w:r>
      <w:r w:rsidRPr="000F6258">
        <w:rPr>
          <w:rFonts w:asciiTheme="minorHAnsi" w:hAnsiTheme="minorHAnsi" w:cstheme="minorHAnsi"/>
          <w:color w:val="000000" w:themeColor="text1"/>
          <w:sz w:val="22"/>
          <w:szCs w:val="22"/>
        </w:rPr>
        <w:t>This strict restriction may have contributed to overcome a great disruption at the time of the accident.</w:t>
      </w:r>
    </w:p>
    <w:p w14:paraId="1964F422" w14:textId="77777777" w:rsidR="000F6258" w:rsidRPr="000F6258" w:rsidRDefault="000F6258" w:rsidP="000F6258">
      <w:pPr>
        <w:ind w:firstLine="0"/>
        <w:rPr>
          <w:rFonts w:asciiTheme="minorHAnsi" w:hAnsiTheme="minorHAnsi" w:cstheme="minorHAnsi"/>
          <w:sz w:val="22"/>
          <w:szCs w:val="22"/>
        </w:rPr>
      </w:pPr>
      <w:r w:rsidRPr="000F6258">
        <w:rPr>
          <w:rFonts w:asciiTheme="minorHAnsi" w:hAnsiTheme="minorHAnsi" w:cstheme="minorHAnsi"/>
          <w:color w:val="000000" w:themeColor="text1"/>
          <w:sz w:val="22"/>
          <w:szCs w:val="22"/>
        </w:rPr>
        <w:t>More than 14 years after the accident, radionuclide concentrations in food have decreased significantly, and fewer types of food exceed the standard. At the same time, a large number of costs are still required to maintain the restrictions and food monitoring, and to provide financial support to farmers and fishermen. As well as ensuring that radiation exposures are reduced by the restrictions, we should also pay attention to economic and social impacts caused by prolonged restrictions.</w:t>
      </w:r>
      <w:r w:rsidRPr="000F6258">
        <w:rPr>
          <w:rFonts w:asciiTheme="minorHAnsi" w:hAnsiTheme="minorHAnsi" w:cstheme="minorHAnsi"/>
          <w:sz w:val="22"/>
          <w:szCs w:val="22"/>
        </w:rPr>
        <w:t xml:space="preserve"> Considering these facts, it is necessary to review whether the current standard set shortly after the accident was reasonable in terms of the radiation protection and of economic and social impacts. Therefore, this study aims to conduct assessments of current restrictions by the following three steps:</w:t>
      </w:r>
    </w:p>
    <w:p w14:paraId="50F67526" w14:textId="77777777" w:rsidR="000F6258" w:rsidRPr="000F6258" w:rsidRDefault="000F6258" w:rsidP="000F6258">
      <w:pPr>
        <w:ind w:firstLine="720"/>
        <w:rPr>
          <w:rFonts w:asciiTheme="minorHAnsi" w:hAnsiTheme="minorHAnsi" w:cstheme="minorHAnsi"/>
          <w:sz w:val="22"/>
          <w:szCs w:val="22"/>
        </w:rPr>
      </w:pPr>
      <w:r w:rsidRPr="000F6258">
        <w:rPr>
          <w:rFonts w:asciiTheme="minorHAnsi" w:hAnsiTheme="minorHAnsi" w:cstheme="minorHAnsi"/>
          <w:sz w:val="22"/>
          <w:szCs w:val="22"/>
        </w:rPr>
        <w:t xml:space="preserve">1. Assessments of averted doses due to the imposition of restrictions. </w:t>
      </w:r>
    </w:p>
    <w:p w14:paraId="19F90082" w14:textId="77777777" w:rsidR="000F6258" w:rsidRPr="000F6258" w:rsidRDefault="000F6258" w:rsidP="000F6258">
      <w:pPr>
        <w:ind w:firstLine="720"/>
        <w:rPr>
          <w:rFonts w:asciiTheme="minorHAnsi" w:hAnsiTheme="minorHAnsi" w:cstheme="minorHAnsi"/>
          <w:sz w:val="22"/>
          <w:szCs w:val="22"/>
        </w:rPr>
      </w:pPr>
      <w:r w:rsidRPr="000F6258">
        <w:rPr>
          <w:rFonts w:asciiTheme="minorHAnsi" w:hAnsiTheme="minorHAnsi" w:cstheme="minorHAnsi"/>
          <w:sz w:val="22"/>
          <w:szCs w:val="22"/>
        </w:rPr>
        <w:t xml:space="preserve">2. Evaluations of costs for the imposition of restrictions. </w:t>
      </w:r>
    </w:p>
    <w:p w14:paraId="00953C91" w14:textId="77777777" w:rsidR="000F6258" w:rsidRPr="000F6258" w:rsidRDefault="000F6258" w:rsidP="000F6258">
      <w:pPr>
        <w:ind w:firstLine="720"/>
        <w:rPr>
          <w:rFonts w:asciiTheme="minorHAnsi" w:hAnsiTheme="minorHAnsi" w:cstheme="minorHAnsi"/>
          <w:sz w:val="22"/>
          <w:szCs w:val="22"/>
        </w:rPr>
      </w:pPr>
      <w:r w:rsidRPr="000F6258">
        <w:rPr>
          <w:rFonts w:asciiTheme="minorHAnsi" w:hAnsiTheme="minorHAnsi" w:cstheme="minorHAnsi"/>
          <w:sz w:val="22"/>
          <w:szCs w:val="22"/>
        </w:rPr>
        <w:t>3. Assessment of the reasonableness of restrictions based on the above.</w:t>
      </w:r>
    </w:p>
    <w:p w14:paraId="78414922" w14:textId="77777777" w:rsidR="000F6258" w:rsidRPr="000F6258" w:rsidRDefault="000F6258" w:rsidP="000F6258">
      <w:pPr>
        <w:ind w:firstLine="0"/>
        <w:rPr>
          <w:rFonts w:asciiTheme="minorHAnsi" w:hAnsiTheme="minorHAnsi" w:cstheme="minorHAnsi"/>
          <w:color w:val="000000" w:themeColor="text1"/>
          <w:sz w:val="22"/>
          <w:szCs w:val="22"/>
        </w:rPr>
      </w:pPr>
      <w:r w:rsidRPr="000F6258">
        <w:rPr>
          <w:rFonts w:asciiTheme="minorHAnsi" w:hAnsiTheme="minorHAnsi" w:cstheme="minorHAnsi"/>
          <w:sz w:val="22"/>
          <w:szCs w:val="22"/>
        </w:rPr>
        <w:t>This presentation focuses on step 1. Previous studies of post-accident ingestion doses have revealed that</w:t>
      </w:r>
      <w:r w:rsidRPr="000F6258">
        <w:rPr>
          <w:rFonts w:asciiTheme="minorHAnsi" w:hAnsiTheme="minorHAnsi" w:cstheme="minorHAnsi"/>
          <w:color w:val="000000" w:themeColor="text1"/>
          <w:sz w:val="22"/>
          <w:szCs w:val="22"/>
        </w:rPr>
        <w:t xml:space="preserve"> even with conservative assumptions, the ingestion dose does not exceed the target annual additional dose of 1 mSv. This study assesses how much ingestion dose was reduced by the restrictions. It requires more realistic assessments that accurately reproduce the restrictions actually applied.</w:t>
      </w:r>
    </w:p>
    <w:p w14:paraId="7B9FA1F9" w14:textId="0E7CD3F7" w:rsidR="000F6258" w:rsidRDefault="000F6258" w:rsidP="000F6258">
      <w:pPr>
        <w:ind w:firstLine="0"/>
        <w:rPr>
          <w:rFonts w:asciiTheme="minorHAnsi" w:hAnsiTheme="minorHAnsi" w:cstheme="minorHAnsi"/>
          <w:color w:val="000000" w:themeColor="text1"/>
          <w:sz w:val="22"/>
        </w:rPr>
      </w:pPr>
      <w:r w:rsidRPr="000F6258">
        <w:rPr>
          <w:rFonts w:asciiTheme="minorHAnsi" w:hAnsiTheme="minorHAnsi" w:cstheme="minorHAnsi"/>
          <w:color w:val="000000" w:themeColor="text1"/>
          <w:sz w:val="22"/>
          <w:szCs w:val="22"/>
        </w:rPr>
        <w:t>This study first focused on seafood, which has been most affected by restrictions in terms of the domestic distribution volume. The 95</w:t>
      </w:r>
      <w:r w:rsidRPr="000F6258">
        <w:rPr>
          <w:rFonts w:asciiTheme="minorHAnsi" w:hAnsiTheme="minorHAnsi" w:cstheme="minorHAnsi"/>
          <w:color w:val="000000" w:themeColor="text1"/>
          <w:sz w:val="22"/>
          <w:szCs w:val="22"/>
          <w:vertAlign w:val="superscript"/>
        </w:rPr>
        <w:t>th</w:t>
      </w:r>
      <w:r w:rsidRPr="000F6258">
        <w:rPr>
          <w:rFonts w:asciiTheme="minorHAnsi" w:hAnsiTheme="minorHAnsi" w:cstheme="minorHAnsi"/>
          <w:color w:val="000000" w:themeColor="text1"/>
          <w:sz w:val="22"/>
          <w:szCs w:val="22"/>
        </w:rPr>
        <w:t xml:space="preserve"> percentile values of the annual committed effective doses </w:t>
      </w:r>
      <w:r w:rsidR="0062502A">
        <w:rPr>
          <w:rFonts w:asciiTheme="minorHAnsi" w:hAnsiTheme="minorHAnsi" w:cstheme="minorHAnsi" w:hint="eastAsia"/>
          <w:color w:val="000000" w:themeColor="text1"/>
          <w:sz w:val="22"/>
          <w:szCs w:val="22"/>
        </w:rPr>
        <w:t xml:space="preserve">to general Japanese adults </w:t>
      </w:r>
      <w:r w:rsidRPr="000F6258">
        <w:rPr>
          <w:rFonts w:asciiTheme="minorHAnsi" w:hAnsiTheme="minorHAnsi" w:cstheme="minorHAnsi"/>
          <w:color w:val="000000" w:themeColor="text1"/>
          <w:sz w:val="22"/>
          <w:szCs w:val="22"/>
        </w:rPr>
        <w:t xml:space="preserve">were 19 µSv in the first year after the accident and </w:t>
      </w:r>
      <w:r w:rsidR="00B35E59">
        <w:rPr>
          <w:rFonts w:asciiTheme="minorHAnsi" w:hAnsiTheme="minorHAnsi" w:cstheme="minorHAnsi" w:hint="eastAsia"/>
          <w:color w:val="000000" w:themeColor="text1"/>
          <w:sz w:val="22"/>
          <w:szCs w:val="22"/>
        </w:rPr>
        <w:t>12</w:t>
      </w:r>
      <w:r w:rsidRPr="000F6258">
        <w:rPr>
          <w:rFonts w:asciiTheme="minorHAnsi" w:hAnsiTheme="minorHAnsi" w:cstheme="minorHAnsi"/>
          <w:color w:val="000000" w:themeColor="text1"/>
          <w:sz w:val="22"/>
          <w:szCs w:val="22"/>
        </w:rPr>
        <w:t xml:space="preserve"> µSv in 1–3 years after the accident, respectively. In contrast, when assuming that restrictions were not imposed, 95</w:t>
      </w:r>
      <w:r w:rsidRPr="000F6258">
        <w:rPr>
          <w:rFonts w:asciiTheme="minorHAnsi" w:hAnsiTheme="minorHAnsi" w:cstheme="minorHAnsi"/>
          <w:color w:val="000000" w:themeColor="text1"/>
          <w:sz w:val="22"/>
          <w:szCs w:val="22"/>
          <w:vertAlign w:val="superscript"/>
        </w:rPr>
        <w:t>th</w:t>
      </w:r>
      <w:r w:rsidRPr="000F6258">
        <w:rPr>
          <w:rFonts w:asciiTheme="minorHAnsi" w:hAnsiTheme="minorHAnsi" w:cstheme="minorHAnsi"/>
          <w:color w:val="000000" w:themeColor="text1"/>
          <w:sz w:val="22"/>
          <w:szCs w:val="22"/>
        </w:rPr>
        <w:t xml:space="preserve"> percentile doses wer</w:t>
      </w:r>
      <w:r w:rsidRPr="007E1EA8">
        <w:rPr>
          <w:rFonts w:asciiTheme="minorHAnsi" w:hAnsiTheme="minorHAnsi" w:cstheme="minorHAnsi" w:hint="eastAsia"/>
          <w:color w:val="000000" w:themeColor="text1"/>
          <w:sz w:val="22"/>
        </w:rPr>
        <w:t xml:space="preserve">e </w:t>
      </w:r>
      <w:r w:rsidR="0008381C">
        <w:rPr>
          <w:rFonts w:asciiTheme="minorHAnsi" w:hAnsiTheme="minorHAnsi" w:cstheme="minorHAnsi" w:hint="eastAsia"/>
          <w:color w:val="000000" w:themeColor="text1"/>
          <w:sz w:val="22"/>
        </w:rPr>
        <w:t>25</w:t>
      </w:r>
      <w:r w:rsidRPr="007E1EA8">
        <w:rPr>
          <w:rFonts w:asciiTheme="minorHAnsi" w:hAnsiTheme="minorHAnsi" w:cstheme="minorHAnsi" w:hint="eastAsia"/>
          <w:color w:val="000000" w:themeColor="text1"/>
          <w:sz w:val="22"/>
        </w:rPr>
        <w:t xml:space="preserve"> µSv and </w:t>
      </w:r>
      <w:r w:rsidR="0008381C">
        <w:rPr>
          <w:rFonts w:asciiTheme="minorHAnsi" w:hAnsiTheme="minorHAnsi" w:cstheme="minorHAnsi" w:hint="eastAsia"/>
          <w:color w:val="000000" w:themeColor="text1"/>
          <w:sz w:val="22"/>
        </w:rPr>
        <w:t>15</w:t>
      </w:r>
      <w:r w:rsidRPr="007E1EA8">
        <w:rPr>
          <w:rFonts w:asciiTheme="minorHAnsi" w:hAnsiTheme="minorHAnsi" w:cstheme="minorHAnsi" w:hint="eastAsia"/>
          <w:color w:val="000000" w:themeColor="text1"/>
          <w:sz w:val="22"/>
        </w:rPr>
        <w:t xml:space="preserve"> µSv, respectively</w:t>
      </w:r>
      <w:r w:rsidR="0089755E">
        <w:rPr>
          <w:rFonts w:asciiTheme="minorHAnsi" w:hAnsiTheme="minorHAnsi" w:cstheme="minorHAnsi" w:hint="eastAsia"/>
          <w:color w:val="000000" w:themeColor="text1"/>
          <w:sz w:val="22"/>
        </w:rPr>
        <w:t>, and</w:t>
      </w:r>
      <w:r>
        <w:rPr>
          <w:rFonts w:asciiTheme="minorHAnsi" w:hAnsiTheme="minorHAnsi" w:cstheme="minorHAnsi" w:hint="eastAsia"/>
          <w:color w:val="000000" w:themeColor="text1"/>
          <w:sz w:val="22"/>
        </w:rPr>
        <w:t xml:space="preserve"> </w:t>
      </w:r>
      <w:r w:rsidRPr="00C25190">
        <w:rPr>
          <w:rFonts w:asciiTheme="minorHAnsi" w:hAnsiTheme="minorHAnsi" w:cstheme="minorHAnsi" w:hint="eastAsia"/>
          <w:color w:val="000000" w:themeColor="text1"/>
          <w:sz w:val="22"/>
        </w:rPr>
        <w:t xml:space="preserve">averted doses by the </w:t>
      </w:r>
      <w:r>
        <w:rPr>
          <w:rFonts w:asciiTheme="minorHAnsi" w:hAnsiTheme="minorHAnsi" w:cstheme="minorHAnsi" w:hint="eastAsia"/>
          <w:color w:val="000000" w:themeColor="text1"/>
          <w:sz w:val="22"/>
        </w:rPr>
        <w:t>imposition</w:t>
      </w:r>
      <w:r w:rsidRPr="00C25190">
        <w:rPr>
          <w:rFonts w:asciiTheme="minorHAnsi" w:hAnsiTheme="minorHAnsi" w:cstheme="minorHAnsi" w:hint="eastAsia"/>
          <w:color w:val="000000" w:themeColor="text1"/>
          <w:sz w:val="22"/>
        </w:rPr>
        <w:t xml:space="preserve"> of restrictions were </w:t>
      </w:r>
      <w:r w:rsidR="0008381C">
        <w:rPr>
          <w:rFonts w:asciiTheme="minorHAnsi" w:hAnsiTheme="minorHAnsi" w:cstheme="minorHAnsi" w:hint="eastAsia"/>
          <w:color w:val="000000" w:themeColor="text1"/>
          <w:sz w:val="22"/>
        </w:rPr>
        <w:t>5.5</w:t>
      </w:r>
      <w:r w:rsidRPr="00C25190">
        <w:rPr>
          <w:rFonts w:asciiTheme="minorHAnsi" w:hAnsiTheme="minorHAnsi" w:cstheme="minorHAnsi" w:hint="eastAsia"/>
          <w:color w:val="000000" w:themeColor="text1"/>
          <w:sz w:val="22"/>
        </w:rPr>
        <w:t xml:space="preserve"> µSv and </w:t>
      </w:r>
      <w:r w:rsidR="0008381C">
        <w:rPr>
          <w:rFonts w:asciiTheme="minorHAnsi" w:hAnsiTheme="minorHAnsi" w:cstheme="minorHAnsi" w:hint="eastAsia"/>
          <w:color w:val="000000" w:themeColor="text1"/>
          <w:sz w:val="22"/>
        </w:rPr>
        <w:t>3.2</w:t>
      </w:r>
      <w:r w:rsidRPr="00C25190">
        <w:rPr>
          <w:rFonts w:asciiTheme="minorHAnsi" w:hAnsiTheme="minorHAnsi" w:cstheme="minorHAnsi" w:hint="eastAsia"/>
          <w:color w:val="000000" w:themeColor="text1"/>
          <w:sz w:val="22"/>
        </w:rPr>
        <w:t xml:space="preserve"> µSv, respectively.</w:t>
      </w:r>
      <w:r>
        <w:rPr>
          <w:rFonts w:asciiTheme="minorHAnsi" w:hAnsiTheme="minorHAnsi" w:cstheme="minorHAnsi" w:hint="eastAsia"/>
          <w:color w:val="000000" w:themeColor="text1"/>
          <w:sz w:val="22"/>
        </w:rPr>
        <w:t xml:space="preserve"> </w:t>
      </w:r>
    </w:p>
    <w:p w14:paraId="6F2DBE2A" w14:textId="54C63F08" w:rsidR="007F6E33" w:rsidRPr="00A1200F" w:rsidRDefault="000F6258" w:rsidP="00B35E59">
      <w:pPr>
        <w:ind w:firstLine="0"/>
        <w:rPr>
          <w:rFonts w:asciiTheme="minorHAnsi" w:hAnsiTheme="minorHAnsi" w:cstheme="minorHAnsi"/>
          <w:sz w:val="22"/>
          <w:lang w:val="en-GB"/>
        </w:rPr>
      </w:pPr>
      <w:r w:rsidRPr="000E6DE6">
        <w:rPr>
          <w:rFonts w:asciiTheme="minorHAnsi" w:hAnsiTheme="minorHAnsi" w:cstheme="minorHAnsi"/>
          <w:color w:val="000000" w:themeColor="text1"/>
          <w:sz w:val="22"/>
        </w:rPr>
        <w:t>We will focus on steps 2 and 3 as future work.</w:t>
      </w:r>
      <w:r w:rsidRPr="00A31834">
        <w:rPr>
          <w:rFonts w:asciiTheme="minorHAnsi" w:hAnsiTheme="minorHAnsi" w:cstheme="minorHAnsi"/>
          <w:color w:val="000000" w:themeColor="text1"/>
          <w:sz w:val="22"/>
        </w:rPr>
        <w:t xml:space="preserve"> </w:t>
      </w:r>
      <w:r w:rsidRPr="009B3560">
        <w:rPr>
          <w:rFonts w:asciiTheme="minorHAnsi" w:hAnsiTheme="minorHAnsi" w:cstheme="minorHAnsi"/>
          <w:color w:val="000000" w:themeColor="text1"/>
          <w:sz w:val="22"/>
        </w:rPr>
        <w:t>This study will provide important information for</w:t>
      </w:r>
      <w:r>
        <w:rPr>
          <w:rFonts w:asciiTheme="minorHAnsi" w:hAnsiTheme="minorHAnsi" w:cstheme="minorHAnsi" w:hint="eastAsia"/>
          <w:color w:val="000000" w:themeColor="text1"/>
          <w:sz w:val="22"/>
        </w:rPr>
        <w:t xml:space="preserve"> </w:t>
      </w:r>
      <w:r w:rsidRPr="00A31834">
        <w:rPr>
          <w:rFonts w:asciiTheme="minorHAnsi" w:hAnsiTheme="minorHAnsi" w:cstheme="minorHAnsi"/>
          <w:color w:val="000000" w:themeColor="text1"/>
          <w:sz w:val="22"/>
        </w:rPr>
        <w:t>optimizing radiological protection measures for ingest</w:t>
      </w:r>
      <w:r w:rsidRPr="009B3560">
        <w:rPr>
          <w:rFonts w:asciiTheme="minorHAnsi" w:hAnsiTheme="minorHAnsi" w:cstheme="minorHAnsi"/>
          <w:color w:val="000000" w:themeColor="text1"/>
          <w:sz w:val="22"/>
        </w:rPr>
        <w:t>ion doses.</w:t>
      </w:r>
    </w:p>
    <w:p w14:paraId="40EEA6C1" w14:textId="77777777" w:rsidR="007F6E33" w:rsidRPr="00A1200F" w:rsidRDefault="007F6E33" w:rsidP="00A1200F">
      <w:pPr>
        <w:ind w:firstLine="0"/>
        <w:rPr>
          <w:rFonts w:asciiTheme="minorHAnsi" w:hAnsiTheme="minorHAnsi" w:cstheme="minorHAnsi"/>
          <w:sz w:val="22"/>
          <w:lang w:val="en-GB"/>
        </w:rPr>
      </w:pPr>
    </w:p>
    <w:sectPr w:rsidR="007F6E33"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82D0" w14:textId="77777777" w:rsidR="006F29C8" w:rsidRDefault="006F29C8" w:rsidP="007908D5">
      <w:r>
        <w:separator/>
      </w:r>
    </w:p>
  </w:endnote>
  <w:endnote w:type="continuationSeparator" w:id="0">
    <w:p w14:paraId="0322FDA5" w14:textId="77777777" w:rsidR="006F29C8" w:rsidRDefault="006F29C8"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7753" w14:textId="77777777" w:rsidR="006F29C8" w:rsidRDefault="006F29C8" w:rsidP="007908D5">
      <w:r>
        <w:separator/>
      </w:r>
    </w:p>
  </w:footnote>
  <w:footnote w:type="continuationSeparator" w:id="0">
    <w:p w14:paraId="5BE43E7F" w14:textId="77777777" w:rsidR="006F29C8" w:rsidRDefault="006F29C8"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224E7"/>
    <w:rsid w:val="00024A23"/>
    <w:rsid w:val="00033BD2"/>
    <w:rsid w:val="000719E1"/>
    <w:rsid w:val="0008381C"/>
    <w:rsid w:val="00095201"/>
    <w:rsid w:val="000A60D3"/>
    <w:rsid w:val="000B320E"/>
    <w:rsid w:val="000B78B4"/>
    <w:rsid w:val="000D7C41"/>
    <w:rsid w:val="000E2655"/>
    <w:rsid w:val="000E7DFE"/>
    <w:rsid w:val="000F6258"/>
    <w:rsid w:val="00104228"/>
    <w:rsid w:val="00133642"/>
    <w:rsid w:val="00141DB5"/>
    <w:rsid w:val="00161F75"/>
    <w:rsid w:val="0018659F"/>
    <w:rsid w:val="001B43E4"/>
    <w:rsid w:val="001E21EA"/>
    <w:rsid w:val="001E7813"/>
    <w:rsid w:val="001F0757"/>
    <w:rsid w:val="001F1D39"/>
    <w:rsid w:val="001F5277"/>
    <w:rsid w:val="00204544"/>
    <w:rsid w:val="00234591"/>
    <w:rsid w:val="002421E4"/>
    <w:rsid w:val="0024427C"/>
    <w:rsid w:val="00262938"/>
    <w:rsid w:val="00284126"/>
    <w:rsid w:val="002967AC"/>
    <w:rsid w:val="00312D1F"/>
    <w:rsid w:val="003232D0"/>
    <w:rsid w:val="0039032A"/>
    <w:rsid w:val="00390F1E"/>
    <w:rsid w:val="00393672"/>
    <w:rsid w:val="003937A5"/>
    <w:rsid w:val="003950E7"/>
    <w:rsid w:val="00395800"/>
    <w:rsid w:val="003D0F82"/>
    <w:rsid w:val="003F3279"/>
    <w:rsid w:val="003F7D68"/>
    <w:rsid w:val="00406F90"/>
    <w:rsid w:val="00454E83"/>
    <w:rsid w:val="00482951"/>
    <w:rsid w:val="00486F19"/>
    <w:rsid w:val="00496710"/>
    <w:rsid w:val="004C60EC"/>
    <w:rsid w:val="004E2C7A"/>
    <w:rsid w:val="00502CF7"/>
    <w:rsid w:val="00556B1C"/>
    <w:rsid w:val="005800F4"/>
    <w:rsid w:val="005D5E43"/>
    <w:rsid w:val="005E3FC9"/>
    <w:rsid w:val="00611DE4"/>
    <w:rsid w:val="00612A57"/>
    <w:rsid w:val="006206F0"/>
    <w:rsid w:val="0062502A"/>
    <w:rsid w:val="00627222"/>
    <w:rsid w:val="006B053F"/>
    <w:rsid w:val="006C3CE7"/>
    <w:rsid w:val="006F29C8"/>
    <w:rsid w:val="0070202F"/>
    <w:rsid w:val="00750916"/>
    <w:rsid w:val="00750E82"/>
    <w:rsid w:val="007908D5"/>
    <w:rsid w:val="00793CE7"/>
    <w:rsid w:val="007E1EA8"/>
    <w:rsid w:val="007E7183"/>
    <w:rsid w:val="007F6E33"/>
    <w:rsid w:val="008038BF"/>
    <w:rsid w:val="00804923"/>
    <w:rsid w:val="00823344"/>
    <w:rsid w:val="00834CDE"/>
    <w:rsid w:val="008371D1"/>
    <w:rsid w:val="00867F30"/>
    <w:rsid w:val="00871DE0"/>
    <w:rsid w:val="0088017A"/>
    <w:rsid w:val="0089755E"/>
    <w:rsid w:val="008F3053"/>
    <w:rsid w:val="009169AC"/>
    <w:rsid w:val="009269E7"/>
    <w:rsid w:val="0095292A"/>
    <w:rsid w:val="00986DEE"/>
    <w:rsid w:val="009B3560"/>
    <w:rsid w:val="009B64F8"/>
    <w:rsid w:val="009D1855"/>
    <w:rsid w:val="009F6A0E"/>
    <w:rsid w:val="00A1200F"/>
    <w:rsid w:val="00A14BEA"/>
    <w:rsid w:val="00A30C06"/>
    <w:rsid w:val="00A31834"/>
    <w:rsid w:val="00A46F93"/>
    <w:rsid w:val="00A47AF7"/>
    <w:rsid w:val="00A6334C"/>
    <w:rsid w:val="00A85DA7"/>
    <w:rsid w:val="00A9491C"/>
    <w:rsid w:val="00AF5AC0"/>
    <w:rsid w:val="00AF6924"/>
    <w:rsid w:val="00B35E59"/>
    <w:rsid w:val="00B52A75"/>
    <w:rsid w:val="00B53418"/>
    <w:rsid w:val="00B7551E"/>
    <w:rsid w:val="00BC44DA"/>
    <w:rsid w:val="00BD568B"/>
    <w:rsid w:val="00BF2195"/>
    <w:rsid w:val="00BF2956"/>
    <w:rsid w:val="00C11905"/>
    <w:rsid w:val="00C208CB"/>
    <w:rsid w:val="00C234DC"/>
    <w:rsid w:val="00C23E5C"/>
    <w:rsid w:val="00C25190"/>
    <w:rsid w:val="00C310AF"/>
    <w:rsid w:val="00C538FA"/>
    <w:rsid w:val="00C83EB1"/>
    <w:rsid w:val="00C91CF4"/>
    <w:rsid w:val="00CB2FBD"/>
    <w:rsid w:val="00CB7672"/>
    <w:rsid w:val="00CE5156"/>
    <w:rsid w:val="00CE5BBB"/>
    <w:rsid w:val="00D00236"/>
    <w:rsid w:val="00D03F94"/>
    <w:rsid w:val="00D105DF"/>
    <w:rsid w:val="00D10991"/>
    <w:rsid w:val="00D25689"/>
    <w:rsid w:val="00D2780C"/>
    <w:rsid w:val="00D66B68"/>
    <w:rsid w:val="00D74FCD"/>
    <w:rsid w:val="00D934A4"/>
    <w:rsid w:val="00D95281"/>
    <w:rsid w:val="00E06003"/>
    <w:rsid w:val="00E27324"/>
    <w:rsid w:val="00E3249F"/>
    <w:rsid w:val="00E53DDF"/>
    <w:rsid w:val="00E61727"/>
    <w:rsid w:val="00E63A9D"/>
    <w:rsid w:val="00E651A2"/>
    <w:rsid w:val="00E71FBD"/>
    <w:rsid w:val="00E805CE"/>
    <w:rsid w:val="00EB70D6"/>
    <w:rsid w:val="00EE5A29"/>
    <w:rsid w:val="00EE7351"/>
    <w:rsid w:val="00F16A26"/>
    <w:rsid w:val="00F24662"/>
    <w:rsid w:val="00F57F08"/>
    <w:rsid w:val="00F74A3F"/>
    <w:rsid w:val="00FD7039"/>
    <w:rsid w:val="00FF552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ＭＳ 明朝"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ＭＳ 明朝"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 w:type="character" w:styleId="FollowedHyperlink">
    <w:name w:val="FollowedHyperlink"/>
    <w:basedOn w:val="DefaultParagraphFont"/>
    <w:uiPriority w:val="99"/>
    <w:semiHidden/>
    <w:unhideWhenUsed/>
    <w:rsid w:val="002421E4"/>
    <w:rPr>
      <w:color w:val="954F72" w:themeColor="followedHyperlink"/>
      <w:u w:val="single"/>
    </w:rPr>
  </w:style>
  <w:style w:type="paragraph" w:styleId="PlainText">
    <w:name w:val="Plain Text"/>
    <w:basedOn w:val="Normal"/>
    <w:link w:val="PlainTextChar"/>
    <w:uiPriority w:val="99"/>
    <w:unhideWhenUsed/>
    <w:rsid w:val="0088017A"/>
    <w:pPr>
      <w:ind w:firstLine="0"/>
      <w:jc w:val="left"/>
    </w:pPr>
    <w:rPr>
      <w:rFonts w:ascii="Yu Gothic" w:eastAsia="Yu Gothic" w:hAnsi="Courier New" w:cs="Courier New"/>
      <w:sz w:val="22"/>
      <w:szCs w:val="22"/>
      <w14:ligatures w14:val="standardContextual"/>
    </w:rPr>
  </w:style>
  <w:style w:type="character" w:customStyle="1" w:styleId="PlainTextChar">
    <w:name w:val="Plain Text Char"/>
    <w:basedOn w:val="DefaultParagraphFont"/>
    <w:link w:val="PlainText"/>
    <w:uiPriority w:val="99"/>
    <w:rsid w:val="0088017A"/>
    <w:rPr>
      <w:rFonts w:ascii="Yu Gothic" w:eastAsia="Yu Gothic" w:hAnsi="Courier New" w:cs="Courier New"/>
      <w:kern w:val="2"/>
      <w:lang w:val="en-US" w:eastAsia="ja-JP"/>
    </w:rPr>
  </w:style>
  <w:style w:type="character" w:styleId="CommentReference">
    <w:name w:val="annotation reference"/>
    <w:basedOn w:val="DefaultParagraphFont"/>
    <w:uiPriority w:val="99"/>
    <w:semiHidden/>
    <w:unhideWhenUsed/>
    <w:rsid w:val="00750E82"/>
    <w:rPr>
      <w:sz w:val="18"/>
      <w:szCs w:val="18"/>
    </w:rPr>
  </w:style>
  <w:style w:type="paragraph" w:styleId="CommentText">
    <w:name w:val="annotation text"/>
    <w:basedOn w:val="Normal"/>
    <w:link w:val="CommentTextChar"/>
    <w:uiPriority w:val="99"/>
    <w:unhideWhenUsed/>
    <w:rsid w:val="00750E82"/>
    <w:pPr>
      <w:jc w:val="left"/>
    </w:pPr>
  </w:style>
  <w:style w:type="character" w:customStyle="1" w:styleId="CommentTextChar">
    <w:name w:val="Comment Text Char"/>
    <w:basedOn w:val="DefaultParagraphFont"/>
    <w:link w:val="CommentText"/>
    <w:uiPriority w:val="99"/>
    <w:rsid w:val="00750E82"/>
    <w:rPr>
      <w:rFonts w:ascii="Times New Roman" w:eastAsia="ＭＳ 明朝" w:hAnsi="Times New Roman" w:cs="Times New Roman"/>
      <w:kern w:val="2"/>
      <w:sz w:val="24"/>
      <w:szCs w:val="24"/>
      <w:lang w:val="en-US" w:eastAsia="ja-JP"/>
      <w14:ligatures w14:val="none"/>
    </w:rPr>
  </w:style>
  <w:style w:type="paragraph" w:styleId="CommentSubject">
    <w:name w:val="annotation subject"/>
    <w:basedOn w:val="CommentText"/>
    <w:next w:val="CommentText"/>
    <w:link w:val="CommentSubjectChar"/>
    <w:uiPriority w:val="99"/>
    <w:semiHidden/>
    <w:unhideWhenUsed/>
    <w:rsid w:val="00750E82"/>
    <w:rPr>
      <w:b/>
      <w:bCs/>
    </w:rPr>
  </w:style>
  <w:style w:type="character" w:customStyle="1" w:styleId="CommentSubjectChar">
    <w:name w:val="Comment Subject Char"/>
    <w:basedOn w:val="CommentTextChar"/>
    <w:link w:val="CommentSubject"/>
    <w:uiPriority w:val="99"/>
    <w:semiHidden/>
    <w:rsid w:val="00750E82"/>
    <w:rPr>
      <w:rFonts w:ascii="Times New Roman" w:eastAsia="ＭＳ 明朝" w:hAnsi="Times New Roman" w:cs="Times New Roman"/>
      <w:b/>
      <w:bCs/>
      <w:kern w:val="2"/>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14424</TotalTime>
  <Pages>1</Pages>
  <Words>527</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mori.airi</cp:lastModifiedBy>
  <cp:revision>90</cp:revision>
  <cp:lastPrinted>2025-03-27T13:13:00Z</cp:lastPrinted>
  <dcterms:created xsi:type="dcterms:W3CDTF">2025-03-11T10:24:00Z</dcterms:created>
  <dcterms:modified xsi:type="dcterms:W3CDTF">2025-04-11T12:15:00Z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