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E89A98" w14:textId="4828515E" w:rsidR="000D7C41" w:rsidRPr="000D7C41" w:rsidRDefault="00462061" w:rsidP="000D7C41">
      <w:pPr>
        <w:spacing w:after="200" w:line="276" w:lineRule="auto"/>
        <w:ind w:firstLine="482"/>
        <w:jc w:val="center"/>
        <w:rPr>
          <w:rFonts w:asciiTheme="minorHAnsi" w:hAnsiTheme="minorHAnsi" w:cstheme="minorHAnsi"/>
          <w:b/>
          <w:sz w:val="28"/>
        </w:rPr>
      </w:pPr>
      <w:r>
        <w:rPr>
          <w:rFonts w:asciiTheme="minorHAnsi" w:hAnsiTheme="minorHAnsi" w:cstheme="minorHAnsi"/>
          <w:b/>
          <w:sz w:val="28"/>
        </w:rPr>
        <w:t xml:space="preserve">Recovery of Rare Earth Elements and Carbon Sequestration of Phosphogypsum: </w:t>
      </w:r>
      <w:r w:rsidRPr="00462061">
        <w:rPr>
          <w:rFonts w:asciiTheme="minorHAnsi" w:hAnsiTheme="minorHAnsi" w:cstheme="minorHAnsi"/>
          <w:b/>
          <w:sz w:val="28"/>
        </w:rPr>
        <w:t>Implications for Climate</w:t>
      </w:r>
      <w:r w:rsidR="007304CB">
        <w:rPr>
          <w:rFonts w:asciiTheme="minorHAnsi" w:hAnsiTheme="minorHAnsi" w:cstheme="minorHAnsi"/>
          <w:b/>
          <w:sz w:val="28"/>
        </w:rPr>
        <w:t xml:space="preserve"> Action</w:t>
      </w:r>
      <w:r w:rsidRPr="00462061">
        <w:rPr>
          <w:rFonts w:asciiTheme="minorHAnsi" w:hAnsiTheme="minorHAnsi" w:cstheme="minorHAnsi"/>
          <w:b/>
          <w:sz w:val="28"/>
        </w:rPr>
        <w:t xml:space="preserve"> Resource Utilization</w:t>
      </w:r>
      <w:r>
        <w:rPr>
          <w:rFonts w:asciiTheme="minorHAnsi" w:hAnsiTheme="minorHAnsi" w:cstheme="minorHAnsi"/>
          <w:b/>
          <w:sz w:val="28"/>
        </w:rPr>
        <w:t xml:space="preserve"> </w:t>
      </w:r>
    </w:p>
    <w:p w14:paraId="1CA15D0D" w14:textId="5F521B4B" w:rsidR="00FE53C7" w:rsidRDefault="00A0165B" w:rsidP="00FE53C7">
      <w:pPr>
        <w:ind w:firstLine="475"/>
        <w:jc w:val="center"/>
        <w:rPr>
          <w:rFonts w:asciiTheme="minorHAnsi" w:eastAsia="Times New Roman" w:hAnsiTheme="minorHAnsi" w:cstheme="minorHAnsi"/>
          <w:b/>
          <w:color w:val="000000" w:themeColor="text1"/>
          <w:sz w:val="22"/>
          <w:szCs w:val="22"/>
        </w:rPr>
      </w:pPr>
      <w:r>
        <w:rPr>
          <w:rFonts w:asciiTheme="minorHAnsi" w:eastAsia="Times New Roman" w:hAnsiTheme="minorHAnsi" w:cstheme="minorHAnsi"/>
          <w:b/>
          <w:color w:val="000000" w:themeColor="text1"/>
          <w:sz w:val="22"/>
          <w:szCs w:val="22"/>
        </w:rPr>
        <w:t>Botvinnik L</w:t>
      </w:r>
      <w:r w:rsidR="004D39EE">
        <w:rPr>
          <w:rFonts w:asciiTheme="minorHAnsi" w:eastAsia="Times New Roman" w:hAnsiTheme="minorHAnsi" w:cstheme="minorHAnsi"/>
          <w:b/>
          <w:color w:val="000000" w:themeColor="text1"/>
          <w:sz w:val="22"/>
          <w:szCs w:val="22"/>
        </w:rPr>
        <w:t>.</w:t>
      </w:r>
      <w:r>
        <w:rPr>
          <w:rFonts w:asciiTheme="minorHAnsi" w:eastAsia="Times New Roman" w:hAnsiTheme="minorHAnsi" w:cstheme="minorHAnsi"/>
          <w:b/>
          <w:color w:val="000000" w:themeColor="text1"/>
          <w:sz w:val="22"/>
          <w:szCs w:val="22"/>
        </w:rPr>
        <w:t xml:space="preserve"> Palattao</w:t>
      </w:r>
      <w:r w:rsidR="00502CF7" w:rsidRPr="000D7C41">
        <w:rPr>
          <w:rFonts w:asciiTheme="minorHAnsi" w:eastAsia="Times New Roman" w:hAnsiTheme="minorHAnsi" w:cstheme="minorHAnsi"/>
          <w:b/>
          <w:color w:val="000000" w:themeColor="text1"/>
          <w:sz w:val="22"/>
          <w:szCs w:val="22"/>
          <w:vertAlign w:val="superscript"/>
        </w:rPr>
        <w:t>1</w:t>
      </w:r>
      <w:r w:rsidR="00502CF7" w:rsidRPr="000D7C41">
        <w:rPr>
          <w:rFonts w:asciiTheme="minorHAnsi" w:eastAsia="Times New Roman" w:hAnsiTheme="minorHAnsi" w:cstheme="minorHAnsi"/>
          <w:b/>
          <w:color w:val="000000" w:themeColor="text1"/>
          <w:sz w:val="22"/>
          <w:szCs w:val="22"/>
        </w:rPr>
        <w:t>*</w:t>
      </w:r>
      <w:r w:rsidR="00886B20">
        <w:rPr>
          <w:rFonts w:asciiTheme="minorHAnsi" w:eastAsia="Times New Roman" w:hAnsiTheme="minorHAnsi" w:cstheme="minorHAnsi"/>
          <w:b/>
          <w:color w:val="000000" w:themeColor="text1"/>
          <w:sz w:val="22"/>
          <w:szCs w:val="22"/>
        </w:rPr>
        <w:t xml:space="preserve">, </w:t>
      </w:r>
      <w:r w:rsidR="000952BB">
        <w:rPr>
          <w:rFonts w:asciiTheme="minorHAnsi" w:eastAsia="Times New Roman" w:hAnsiTheme="minorHAnsi" w:cstheme="minorHAnsi"/>
          <w:b/>
          <w:color w:val="000000" w:themeColor="text1"/>
          <w:sz w:val="22"/>
          <w:szCs w:val="22"/>
        </w:rPr>
        <w:t>Aileen H. Orbecido</w:t>
      </w:r>
      <w:r w:rsidR="000952BB" w:rsidRPr="000952BB">
        <w:rPr>
          <w:rFonts w:asciiTheme="minorHAnsi" w:eastAsia="Times New Roman" w:hAnsiTheme="minorHAnsi" w:cstheme="minorHAnsi"/>
          <w:bCs/>
          <w:color w:val="000000" w:themeColor="text1"/>
          <w:sz w:val="22"/>
          <w:szCs w:val="22"/>
          <w:vertAlign w:val="superscript"/>
        </w:rPr>
        <w:t>2</w:t>
      </w:r>
      <w:r w:rsidR="000952BB">
        <w:rPr>
          <w:rFonts w:asciiTheme="minorHAnsi" w:eastAsia="Times New Roman" w:hAnsiTheme="minorHAnsi" w:cstheme="minorHAnsi"/>
          <w:b/>
          <w:color w:val="000000" w:themeColor="text1"/>
          <w:sz w:val="22"/>
          <w:szCs w:val="22"/>
        </w:rPr>
        <w:t xml:space="preserve">, </w:t>
      </w:r>
      <w:r>
        <w:rPr>
          <w:rFonts w:asciiTheme="minorHAnsi" w:eastAsia="Times New Roman" w:hAnsiTheme="minorHAnsi" w:cstheme="minorHAnsi"/>
          <w:b/>
          <w:color w:val="000000" w:themeColor="text1"/>
          <w:sz w:val="22"/>
          <w:szCs w:val="22"/>
        </w:rPr>
        <w:t>Genie Belle M Bulaong</w:t>
      </w:r>
      <w:r w:rsidR="000952BB">
        <w:rPr>
          <w:rFonts w:asciiTheme="minorHAnsi" w:eastAsia="Times New Roman" w:hAnsiTheme="minorHAnsi" w:cstheme="minorHAnsi"/>
          <w:bCs/>
          <w:color w:val="000000" w:themeColor="text1"/>
          <w:sz w:val="22"/>
          <w:szCs w:val="22"/>
          <w:vertAlign w:val="superscript"/>
        </w:rPr>
        <w:t>3</w:t>
      </w:r>
      <w:r>
        <w:rPr>
          <w:rFonts w:asciiTheme="minorHAnsi" w:eastAsia="Times New Roman" w:hAnsiTheme="minorHAnsi" w:cstheme="minorHAnsi"/>
          <w:b/>
          <w:color w:val="000000" w:themeColor="text1"/>
          <w:sz w:val="22"/>
          <w:szCs w:val="22"/>
        </w:rPr>
        <w:t>, Danicah T. Agub</w:t>
      </w:r>
      <w:r w:rsidR="000952BB">
        <w:rPr>
          <w:rFonts w:asciiTheme="minorHAnsi" w:eastAsia="Times New Roman" w:hAnsiTheme="minorHAnsi" w:cstheme="minorHAnsi"/>
          <w:bCs/>
          <w:color w:val="000000" w:themeColor="text1"/>
          <w:sz w:val="22"/>
          <w:szCs w:val="22"/>
          <w:vertAlign w:val="superscript"/>
        </w:rPr>
        <w:t>3</w:t>
      </w:r>
      <w:r>
        <w:rPr>
          <w:rFonts w:asciiTheme="minorHAnsi" w:eastAsia="Times New Roman" w:hAnsiTheme="minorHAnsi" w:cstheme="minorHAnsi"/>
          <w:b/>
          <w:color w:val="000000" w:themeColor="text1"/>
          <w:sz w:val="22"/>
          <w:szCs w:val="22"/>
        </w:rPr>
        <w:t xml:space="preserve">, </w:t>
      </w:r>
      <w:proofErr w:type="spellStart"/>
      <w:r>
        <w:rPr>
          <w:rFonts w:asciiTheme="minorHAnsi" w:eastAsia="Times New Roman" w:hAnsiTheme="minorHAnsi" w:cstheme="minorHAnsi"/>
          <w:b/>
          <w:color w:val="000000" w:themeColor="text1"/>
          <w:sz w:val="22"/>
          <w:szCs w:val="22"/>
        </w:rPr>
        <w:t>Jennyvi</w:t>
      </w:r>
      <w:proofErr w:type="spellEnd"/>
      <w:r>
        <w:rPr>
          <w:rFonts w:asciiTheme="minorHAnsi" w:eastAsia="Times New Roman" w:hAnsiTheme="minorHAnsi" w:cstheme="minorHAnsi"/>
          <w:b/>
          <w:color w:val="000000" w:themeColor="text1"/>
          <w:sz w:val="22"/>
          <w:szCs w:val="22"/>
        </w:rPr>
        <w:t xml:space="preserve"> D. Ramirez</w:t>
      </w:r>
      <w:r w:rsidR="000952BB">
        <w:rPr>
          <w:rFonts w:asciiTheme="minorHAnsi" w:eastAsia="Times New Roman" w:hAnsiTheme="minorHAnsi" w:cstheme="minorHAnsi"/>
          <w:bCs/>
          <w:color w:val="000000" w:themeColor="text1"/>
          <w:sz w:val="22"/>
          <w:szCs w:val="22"/>
          <w:vertAlign w:val="superscript"/>
        </w:rPr>
        <w:t>3</w:t>
      </w:r>
      <w:r>
        <w:rPr>
          <w:rFonts w:asciiTheme="minorHAnsi" w:eastAsia="Times New Roman" w:hAnsiTheme="minorHAnsi" w:cstheme="minorHAnsi"/>
          <w:b/>
          <w:color w:val="000000" w:themeColor="text1"/>
          <w:sz w:val="22"/>
          <w:szCs w:val="22"/>
        </w:rPr>
        <w:t xml:space="preserve">, </w:t>
      </w:r>
      <w:r w:rsidR="00D96753">
        <w:rPr>
          <w:rFonts w:asciiTheme="minorHAnsi" w:eastAsia="Times New Roman" w:hAnsiTheme="minorHAnsi" w:cstheme="minorHAnsi"/>
          <w:b/>
          <w:color w:val="000000" w:themeColor="text1"/>
          <w:sz w:val="22"/>
          <w:szCs w:val="22"/>
        </w:rPr>
        <w:t>Lawrence Glen F. Sabaria</w:t>
      </w:r>
      <w:r w:rsidR="000952BB">
        <w:rPr>
          <w:rFonts w:asciiTheme="minorHAnsi" w:eastAsia="Times New Roman" w:hAnsiTheme="minorHAnsi" w:cstheme="minorHAnsi"/>
          <w:bCs/>
          <w:color w:val="000000" w:themeColor="text1"/>
          <w:sz w:val="22"/>
          <w:szCs w:val="22"/>
          <w:vertAlign w:val="superscript"/>
        </w:rPr>
        <w:t>3</w:t>
      </w:r>
      <w:r w:rsidR="00D96753">
        <w:rPr>
          <w:rFonts w:asciiTheme="minorHAnsi" w:eastAsia="Times New Roman" w:hAnsiTheme="minorHAnsi" w:cstheme="minorHAnsi"/>
          <w:b/>
          <w:color w:val="000000" w:themeColor="text1"/>
          <w:sz w:val="22"/>
          <w:szCs w:val="22"/>
        </w:rPr>
        <w:t xml:space="preserve">, </w:t>
      </w:r>
      <w:r>
        <w:rPr>
          <w:rFonts w:asciiTheme="minorHAnsi" w:eastAsia="Times New Roman" w:hAnsiTheme="minorHAnsi" w:cstheme="minorHAnsi"/>
          <w:b/>
          <w:color w:val="000000" w:themeColor="text1"/>
          <w:sz w:val="22"/>
          <w:szCs w:val="22"/>
        </w:rPr>
        <w:t xml:space="preserve">Americus </w:t>
      </w:r>
      <w:proofErr w:type="spellStart"/>
      <w:r w:rsidR="00886B20">
        <w:rPr>
          <w:rFonts w:asciiTheme="minorHAnsi" w:eastAsia="Times New Roman" w:hAnsiTheme="minorHAnsi" w:cstheme="minorHAnsi"/>
          <w:b/>
          <w:color w:val="000000" w:themeColor="text1"/>
          <w:sz w:val="22"/>
          <w:szCs w:val="22"/>
        </w:rPr>
        <w:t>d</w:t>
      </w:r>
      <w:r>
        <w:rPr>
          <w:rFonts w:asciiTheme="minorHAnsi" w:eastAsia="Times New Roman" w:hAnsiTheme="minorHAnsi" w:cstheme="minorHAnsi"/>
          <w:b/>
          <w:color w:val="000000" w:themeColor="text1"/>
          <w:sz w:val="22"/>
          <w:szCs w:val="22"/>
        </w:rPr>
        <w:t>C</w:t>
      </w:r>
      <w:proofErr w:type="spellEnd"/>
      <w:r>
        <w:rPr>
          <w:rFonts w:asciiTheme="minorHAnsi" w:eastAsia="Times New Roman" w:hAnsiTheme="minorHAnsi" w:cstheme="minorHAnsi"/>
          <w:b/>
          <w:color w:val="000000" w:themeColor="text1"/>
          <w:sz w:val="22"/>
          <w:szCs w:val="22"/>
        </w:rPr>
        <w:t xml:space="preserve"> Perez</w:t>
      </w:r>
      <w:r w:rsidR="000952BB">
        <w:rPr>
          <w:rFonts w:asciiTheme="minorHAnsi" w:eastAsia="Times New Roman" w:hAnsiTheme="minorHAnsi" w:cstheme="minorHAnsi"/>
          <w:bCs/>
          <w:color w:val="000000" w:themeColor="text1"/>
          <w:sz w:val="22"/>
          <w:szCs w:val="22"/>
          <w:vertAlign w:val="superscript"/>
        </w:rPr>
        <w:t>3</w:t>
      </w:r>
      <w:r>
        <w:rPr>
          <w:rFonts w:asciiTheme="minorHAnsi" w:eastAsia="Times New Roman" w:hAnsiTheme="minorHAnsi" w:cstheme="minorHAnsi"/>
          <w:b/>
          <w:color w:val="000000" w:themeColor="text1"/>
          <w:sz w:val="22"/>
          <w:szCs w:val="22"/>
        </w:rPr>
        <w:t>, Angel T. Bautista VII</w:t>
      </w:r>
      <w:r w:rsidR="000952BB">
        <w:rPr>
          <w:rFonts w:asciiTheme="minorHAnsi" w:eastAsia="Times New Roman" w:hAnsiTheme="minorHAnsi" w:cstheme="minorHAnsi"/>
          <w:bCs/>
          <w:color w:val="000000" w:themeColor="text1"/>
          <w:sz w:val="22"/>
          <w:szCs w:val="22"/>
          <w:vertAlign w:val="superscript"/>
        </w:rPr>
        <w:t>3</w:t>
      </w:r>
      <w:r>
        <w:rPr>
          <w:rFonts w:asciiTheme="minorHAnsi" w:eastAsia="Times New Roman" w:hAnsiTheme="minorHAnsi" w:cstheme="minorHAnsi"/>
          <w:b/>
          <w:color w:val="000000" w:themeColor="text1"/>
          <w:sz w:val="22"/>
          <w:szCs w:val="22"/>
        </w:rPr>
        <w:t xml:space="preserve">, </w:t>
      </w:r>
    </w:p>
    <w:p w14:paraId="546CE509" w14:textId="6BE7512E" w:rsidR="00A0165B" w:rsidRPr="00FE53C7" w:rsidRDefault="00A0165B" w:rsidP="00FE53C7">
      <w:pPr>
        <w:ind w:firstLine="475"/>
        <w:jc w:val="center"/>
        <w:rPr>
          <w:rFonts w:asciiTheme="minorHAnsi" w:eastAsia="Times New Roman" w:hAnsiTheme="minorHAnsi" w:cstheme="minorHAnsi"/>
          <w:b/>
          <w:color w:val="000000" w:themeColor="text1"/>
          <w:sz w:val="22"/>
          <w:szCs w:val="22"/>
        </w:rPr>
      </w:pPr>
      <w:r>
        <w:rPr>
          <w:rFonts w:asciiTheme="minorHAnsi" w:eastAsia="Times New Roman" w:hAnsiTheme="minorHAnsi" w:cstheme="minorHAnsi"/>
          <w:b/>
          <w:color w:val="000000" w:themeColor="text1"/>
          <w:sz w:val="22"/>
          <w:szCs w:val="22"/>
        </w:rPr>
        <w:t>Estrellita U. Tabora</w:t>
      </w:r>
      <w:r w:rsidR="000952BB">
        <w:rPr>
          <w:rFonts w:asciiTheme="minorHAnsi" w:eastAsia="Times New Roman" w:hAnsiTheme="minorHAnsi" w:cstheme="minorHAnsi"/>
          <w:bCs/>
          <w:color w:val="000000" w:themeColor="text1"/>
          <w:sz w:val="22"/>
          <w:szCs w:val="22"/>
          <w:vertAlign w:val="superscript"/>
        </w:rPr>
        <w:t>3</w:t>
      </w:r>
      <w:r>
        <w:rPr>
          <w:rFonts w:asciiTheme="minorHAnsi" w:eastAsia="Times New Roman" w:hAnsiTheme="minorHAnsi" w:cstheme="minorHAnsi"/>
          <w:b/>
          <w:color w:val="000000" w:themeColor="text1"/>
          <w:sz w:val="22"/>
          <w:szCs w:val="22"/>
        </w:rPr>
        <w:t>, Socorro P. Intoy</w:t>
      </w:r>
      <w:r w:rsidR="000952BB">
        <w:rPr>
          <w:rFonts w:asciiTheme="minorHAnsi" w:eastAsia="Times New Roman" w:hAnsiTheme="minorHAnsi" w:cstheme="minorHAnsi"/>
          <w:bCs/>
          <w:color w:val="000000" w:themeColor="text1"/>
          <w:sz w:val="22"/>
          <w:szCs w:val="22"/>
          <w:vertAlign w:val="superscript"/>
        </w:rPr>
        <w:t>3</w:t>
      </w:r>
    </w:p>
    <w:p w14:paraId="76708E14" w14:textId="77777777" w:rsidR="00A0165B" w:rsidRPr="00A0165B" w:rsidRDefault="00A0165B" w:rsidP="00A0165B">
      <w:pPr>
        <w:spacing w:before="187"/>
        <w:ind w:firstLine="475"/>
        <w:jc w:val="center"/>
        <w:rPr>
          <w:rFonts w:asciiTheme="minorHAnsi" w:eastAsia="Times New Roman" w:hAnsiTheme="minorHAnsi" w:cstheme="minorHAnsi"/>
          <w:b/>
          <w:color w:val="000000" w:themeColor="text1"/>
          <w:sz w:val="22"/>
          <w:szCs w:val="22"/>
          <w:vertAlign w:val="superscript"/>
        </w:rPr>
      </w:pPr>
    </w:p>
    <w:p w14:paraId="4F1A01B0" w14:textId="089B5C9D" w:rsidR="00A0165B" w:rsidRDefault="00A0165B" w:rsidP="00A0165B">
      <w:pPr>
        <w:ind w:firstLine="475"/>
        <w:jc w:val="center"/>
        <w:rPr>
          <w:rFonts w:ascii="Aptos" w:hAnsi="Aptos"/>
          <w:i/>
          <w:iCs/>
          <w:color w:val="000000"/>
          <w:sz w:val="20"/>
          <w:szCs w:val="20"/>
          <w:bdr w:val="none" w:sz="0" w:space="0" w:color="auto" w:frame="1"/>
          <w:shd w:val="clear" w:color="auto" w:fill="FFFFFF"/>
        </w:rPr>
      </w:pPr>
      <w:r w:rsidRPr="00A0165B">
        <w:rPr>
          <w:rFonts w:ascii="Aptos" w:hAnsi="Aptos"/>
          <w:i/>
          <w:iCs/>
          <w:color w:val="000000"/>
          <w:sz w:val="20"/>
          <w:szCs w:val="20"/>
          <w:bdr w:val="none" w:sz="0" w:space="0" w:color="auto" w:frame="1"/>
          <w:shd w:val="clear" w:color="auto" w:fill="FFFFFF"/>
          <w:vertAlign w:val="superscript"/>
        </w:rPr>
        <w:t>1</w:t>
      </w:r>
      <w:r>
        <w:rPr>
          <w:rFonts w:ascii="Aptos" w:hAnsi="Aptos"/>
          <w:i/>
          <w:iCs/>
          <w:color w:val="000000"/>
          <w:sz w:val="20"/>
          <w:szCs w:val="20"/>
          <w:bdr w:val="none" w:sz="0" w:space="0" w:color="auto" w:frame="1"/>
          <w:shd w:val="clear" w:color="auto" w:fill="FFFFFF"/>
        </w:rPr>
        <w:t>Regulations and Standards Development</w:t>
      </w:r>
      <w:r>
        <w:rPr>
          <w:rFonts w:ascii="Aptos" w:hAnsi="Aptos"/>
          <w:i/>
          <w:iCs/>
          <w:color w:val="000000"/>
          <w:sz w:val="20"/>
          <w:szCs w:val="20"/>
          <w:bdr w:val="none" w:sz="0" w:space="0" w:color="auto" w:frame="1"/>
          <w:shd w:val="clear" w:color="auto" w:fill="FFFFFF"/>
        </w:rPr>
        <w:t xml:space="preserve"> Section, Philippine Nuclear Research Institute, Department of Science and Technology (DOST-PNRI), Commonwealth Avenue, Diliman, Quezon City, 1101 Philippines</w:t>
      </w:r>
    </w:p>
    <w:p w14:paraId="50A532AC" w14:textId="60FA7E1E" w:rsidR="000952BB" w:rsidRDefault="000952BB" w:rsidP="00A0165B">
      <w:pPr>
        <w:ind w:firstLine="475"/>
        <w:jc w:val="center"/>
        <w:rPr>
          <w:rFonts w:ascii="Aptos" w:hAnsi="Aptos"/>
          <w:i/>
          <w:iCs/>
          <w:color w:val="000000"/>
          <w:sz w:val="20"/>
          <w:szCs w:val="20"/>
          <w:bdr w:val="none" w:sz="0" w:space="0" w:color="auto" w:frame="1"/>
          <w:shd w:val="clear" w:color="auto" w:fill="FFFFFF"/>
        </w:rPr>
      </w:pPr>
      <w:r w:rsidRPr="000952BB">
        <w:rPr>
          <w:rFonts w:ascii="Aptos" w:hAnsi="Aptos"/>
          <w:i/>
          <w:iCs/>
          <w:color w:val="000000"/>
          <w:sz w:val="20"/>
          <w:szCs w:val="20"/>
          <w:bdr w:val="none" w:sz="0" w:space="0" w:color="auto" w:frame="1"/>
          <w:shd w:val="clear" w:color="auto" w:fill="FFFFFF"/>
          <w:vertAlign w:val="superscript"/>
        </w:rPr>
        <w:t>2</w:t>
      </w:r>
      <w:r>
        <w:rPr>
          <w:rFonts w:ascii="Aptos" w:hAnsi="Aptos"/>
          <w:i/>
          <w:iCs/>
          <w:color w:val="000000"/>
          <w:sz w:val="20"/>
          <w:szCs w:val="20"/>
          <w:bdr w:val="none" w:sz="0" w:space="0" w:color="auto" w:frame="1"/>
          <w:shd w:val="clear" w:color="auto" w:fill="FFFFFF"/>
        </w:rPr>
        <w:t xml:space="preserve">Chemical Engineering Department, De La Salle University, </w:t>
      </w:r>
      <w:r w:rsidRPr="000952BB">
        <w:rPr>
          <w:rFonts w:ascii="Aptos" w:hAnsi="Aptos"/>
          <w:i/>
          <w:iCs/>
          <w:color w:val="000000"/>
          <w:sz w:val="20"/>
          <w:szCs w:val="20"/>
          <w:bdr w:val="none" w:sz="0" w:space="0" w:color="auto" w:frame="1"/>
          <w:shd w:val="clear" w:color="auto" w:fill="FFFFFF"/>
        </w:rPr>
        <w:t>2401 Taft Avenue, Malate 1004, Manila, </w:t>
      </w:r>
      <w:proofErr w:type="spellStart"/>
      <w:r w:rsidRPr="000952BB">
        <w:rPr>
          <w:rFonts w:ascii="Aptos" w:hAnsi="Aptos"/>
          <w:i/>
          <w:iCs/>
          <w:color w:val="000000"/>
          <w:sz w:val="20"/>
          <w:szCs w:val="20"/>
          <w:bdr w:val="none" w:sz="0" w:space="0" w:color="auto" w:frame="1"/>
          <w:shd w:val="clear" w:color="auto" w:fill="FFFFFF"/>
        </w:rPr>
        <w:t>Philippines</w:t>
      </w:r>
    </w:p>
    <w:p w14:paraId="2C683A24" w14:textId="19FC818A" w:rsidR="00A0165B" w:rsidRPr="00A0165B" w:rsidRDefault="000952BB" w:rsidP="00A0165B">
      <w:pPr>
        <w:ind w:firstLine="475"/>
        <w:jc w:val="center"/>
        <w:rPr>
          <w:rFonts w:asciiTheme="minorHAnsi" w:hAnsiTheme="minorHAnsi" w:cstheme="minorHAnsi"/>
          <w:sz w:val="20"/>
          <w:szCs w:val="20"/>
        </w:rPr>
      </w:pPr>
      <w:proofErr w:type="spellEnd"/>
      <w:r>
        <w:rPr>
          <w:rFonts w:ascii="Aptos" w:hAnsi="Aptos"/>
          <w:i/>
          <w:iCs/>
          <w:color w:val="000000"/>
          <w:sz w:val="20"/>
          <w:szCs w:val="20"/>
          <w:bdr w:val="none" w:sz="0" w:space="0" w:color="auto" w:frame="1"/>
          <w:shd w:val="clear" w:color="auto" w:fill="FFFFFF"/>
          <w:vertAlign w:val="superscript"/>
        </w:rPr>
        <w:t>3</w:t>
      </w:r>
      <w:r w:rsidR="00A0165B">
        <w:rPr>
          <w:rFonts w:ascii="Aptos" w:hAnsi="Aptos"/>
          <w:i/>
          <w:iCs/>
          <w:color w:val="000000"/>
          <w:sz w:val="20"/>
          <w:szCs w:val="20"/>
          <w:bdr w:val="none" w:sz="0" w:space="0" w:color="auto" w:frame="1"/>
          <w:shd w:val="clear" w:color="auto" w:fill="FFFFFF"/>
        </w:rPr>
        <w:t>Nuclear Materials Research Section, Philippine Nuclear Research Institute, Department of Science and Technology (DOST-PNRI), Commonwealth Avenue, Diliman, Quezon City, 1101 Philippines</w:t>
      </w:r>
    </w:p>
    <w:p w14:paraId="1AE9457F" w14:textId="462367AB" w:rsidR="007908D5" w:rsidRDefault="00502CF7" w:rsidP="00462061">
      <w:pPr>
        <w:spacing w:before="240"/>
        <w:ind w:firstLine="475"/>
        <w:jc w:val="center"/>
        <w:rPr>
          <w:rFonts w:asciiTheme="minorHAnsi" w:eastAsia="Times New Roman" w:hAnsiTheme="minorHAnsi" w:cstheme="minorHAnsi"/>
          <w:i/>
          <w:color w:val="000000" w:themeColor="text1"/>
          <w:sz w:val="20"/>
        </w:rPr>
      </w:pPr>
      <w:r w:rsidRPr="000B320E">
        <w:rPr>
          <w:rFonts w:asciiTheme="minorHAnsi" w:eastAsia="Times New Roman" w:hAnsiTheme="minorHAnsi" w:cstheme="minorHAnsi"/>
          <w:color w:val="000000" w:themeColor="text1"/>
          <w:sz w:val="20"/>
        </w:rPr>
        <w:t>*</w:t>
      </w:r>
      <w:r w:rsidR="00AF5AC0" w:rsidRPr="000B320E">
        <w:rPr>
          <w:rFonts w:asciiTheme="minorHAnsi" w:hAnsiTheme="minorHAnsi" w:cstheme="minorHAnsi"/>
          <w:sz w:val="22"/>
        </w:rPr>
        <w:t xml:space="preserve"> </w:t>
      </w:r>
      <w:r w:rsidR="00AF5AC0" w:rsidRPr="000B320E">
        <w:rPr>
          <w:rFonts w:asciiTheme="minorHAnsi" w:eastAsia="Times New Roman" w:hAnsiTheme="minorHAnsi" w:cstheme="minorHAnsi"/>
          <w:i/>
          <w:color w:val="000000" w:themeColor="text1"/>
          <w:sz w:val="20"/>
        </w:rPr>
        <w:t>e-mail</w:t>
      </w:r>
      <w:r w:rsidRPr="000B320E">
        <w:rPr>
          <w:rFonts w:asciiTheme="minorHAnsi" w:eastAsia="Times New Roman" w:hAnsiTheme="minorHAnsi" w:cstheme="minorHAnsi"/>
          <w:i/>
          <w:color w:val="000000" w:themeColor="text1"/>
          <w:sz w:val="20"/>
        </w:rPr>
        <w:t xml:space="preserve">: </w:t>
      </w:r>
      <w:hyperlink r:id="rId6" w:history="1">
        <w:r w:rsidR="001F67C2" w:rsidRPr="00E34C74">
          <w:rPr>
            <w:rStyle w:val="Hyperlink"/>
            <w:rFonts w:asciiTheme="minorHAnsi" w:eastAsia="Times New Roman" w:hAnsiTheme="minorHAnsi" w:cstheme="minorHAnsi"/>
            <w:i/>
            <w:sz w:val="20"/>
          </w:rPr>
          <w:t>blpalattao@pnri.dost.gov.ph</w:t>
        </w:r>
      </w:hyperlink>
    </w:p>
    <w:p w14:paraId="468741FD" w14:textId="77777777" w:rsidR="001F67C2" w:rsidRPr="00462061" w:rsidRDefault="001F67C2" w:rsidP="00462061">
      <w:pPr>
        <w:spacing w:before="240"/>
        <w:ind w:firstLine="475"/>
        <w:jc w:val="center"/>
        <w:rPr>
          <w:rFonts w:asciiTheme="minorHAnsi" w:hAnsiTheme="minorHAnsi" w:cstheme="minorHAnsi"/>
          <w:sz w:val="20"/>
        </w:rPr>
      </w:pPr>
    </w:p>
    <w:p w14:paraId="32032F1F" w14:textId="1EB1E0C9" w:rsidR="00462061" w:rsidRPr="008624D1" w:rsidRDefault="00886B20" w:rsidP="008624D1">
      <w:pPr>
        <w:rPr>
          <w:rFonts w:asciiTheme="minorHAnsi" w:eastAsia="Times New Roman" w:hAnsiTheme="minorHAnsi" w:cstheme="minorHAnsi"/>
          <w:color w:val="000000" w:themeColor="text1"/>
          <w:sz w:val="22"/>
        </w:rPr>
      </w:pPr>
      <w:r>
        <w:rPr>
          <w:rFonts w:asciiTheme="minorHAnsi" w:eastAsia="Times New Roman" w:hAnsiTheme="minorHAnsi" w:cstheme="minorHAnsi"/>
          <w:color w:val="000000" w:themeColor="text1"/>
          <w:sz w:val="22"/>
        </w:rPr>
        <w:t xml:space="preserve">Phosphogypsum, a </w:t>
      </w:r>
      <w:r w:rsidR="004D39EE">
        <w:rPr>
          <w:rFonts w:asciiTheme="minorHAnsi" w:eastAsia="Times New Roman" w:hAnsiTheme="minorHAnsi" w:cstheme="minorHAnsi"/>
          <w:color w:val="000000" w:themeColor="text1"/>
          <w:sz w:val="22"/>
        </w:rPr>
        <w:t xml:space="preserve">major by-product of phosphoric acid production, is generated globally at 300 million metric tons annually and poses environmental challenges due to its radionuclide and heavy metal content. </w:t>
      </w:r>
      <w:r w:rsidR="00053684">
        <w:rPr>
          <w:rFonts w:asciiTheme="minorHAnsi" w:eastAsia="Times New Roman" w:hAnsiTheme="minorHAnsi" w:cstheme="minorHAnsi"/>
          <w:color w:val="000000" w:themeColor="text1"/>
          <w:sz w:val="22"/>
        </w:rPr>
        <w:t>Philippines alone, millions of metric tons PG have accumulated highlighting the need for processing and recycling solutions to mitigate environmental hazards and recover critical minerals.</w:t>
      </w:r>
      <w:r w:rsidR="00053684" w:rsidRPr="00440E94">
        <w:rPr>
          <w:rFonts w:asciiTheme="minorHAnsi" w:eastAsia="Times New Roman" w:hAnsiTheme="minorHAnsi" w:cstheme="minorHAnsi"/>
          <w:color w:val="000000" w:themeColor="text1"/>
          <w:sz w:val="22"/>
        </w:rPr>
        <w:t xml:space="preserve"> </w:t>
      </w:r>
      <w:r w:rsidR="004D39EE">
        <w:rPr>
          <w:rFonts w:asciiTheme="minorHAnsi" w:eastAsia="Times New Roman" w:hAnsiTheme="minorHAnsi" w:cstheme="minorHAnsi"/>
          <w:color w:val="000000" w:themeColor="text1"/>
          <w:sz w:val="22"/>
        </w:rPr>
        <w:t>PG contains rare earth elements essential for electronic and clean energy technologies</w:t>
      </w:r>
      <w:r w:rsidR="00F87720">
        <w:rPr>
          <w:rFonts w:asciiTheme="minorHAnsi" w:eastAsia="Times New Roman" w:hAnsiTheme="minorHAnsi" w:cstheme="minorHAnsi"/>
          <w:color w:val="000000" w:themeColor="text1"/>
          <w:sz w:val="22"/>
        </w:rPr>
        <w:t xml:space="preserve">. </w:t>
      </w:r>
      <w:r w:rsidR="00440E94">
        <w:rPr>
          <w:rFonts w:asciiTheme="minorHAnsi" w:eastAsia="Times New Roman" w:hAnsiTheme="minorHAnsi" w:cstheme="minorHAnsi"/>
          <w:color w:val="000000" w:themeColor="text1"/>
          <w:sz w:val="22"/>
        </w:rPr>
        <w:t>Additionally, its calcium-rich matrix makes it a possible candidate for carbon sequestration via mineral carbonatio</w:t>
      </w:r>
      <w:r w:rsidR="00440E94">
        <w:rPr>
          <w:rFonts w:asciiTheme="minorHAnsi" w:eastAsia="Times New Roman" w:hAnsiTheme="minorHAnsi" w:cstheme="minorHAnsi"/>
          <w:color w:val="000000" w:themeColor="text1"/>
          <w:sz w:val="22"/>
        </w:rPr>
        <w:t>n, presenting a dual opportunity for strategic material recovery and contribution to climate action.</w:t>
      </w:r>
      <w:r w:rsidR="00A27D72">
        <w:rPr>
          <w:rFonts w:asciiTheme="minorHAnsi" w:eastAsia="Times New Roman" w:hAnsiTheme="minorHAnsi" w:cstheme="minorHAnsi"/>
          <w:color w:val="000000" w:themeColor="text1"/>
          <w:sz w:val="22"/>
        </w:rPr>
        <w:t xml:space="preserve"> </w:t>
      </w:r>
      <w:r w:rsidR="00440E94" w:rsidRPr="00440E94">
        <w:rPr>
          <w:rFonts w:asciiTheme="minorHAnsi" w:eastAsia="Times New Roman" w:hAnsiTheme="minorHAnsi" w:cstheme="minorHAnsi"/>
          <w:color w:val="000000" w:themeColor="text1"/>
          <w:sz w:val="22"/>
        </w:rPr>
        <w:t xml:space="preserve">This study </w:t>
      </w:r>
      <w:r w:rsidR="00F87720">
        <w:rPr>
          <w:rFonts w:asciiTheme="minorHAnsi" w:eastAsia="Times New Roman" w:hAnsiTheme="minorHAnsi" w:cstheme="minorHAnsi"/>
          <w:color w:val="000000" w:themeColor="text1"/>
          <w:sz w:val="22"/>
        </w:rPr>
        <w:t xml:space="preserve">presents part 1 </w:t>
      </w:r>
      <w:r w:rsidR="00440E94" w:rsidRPr="00440E94">
        <w:rPr>
          <w:rFonts w:asciiTheme="minorHAnsi" w:eastAsia="Times New Roman" w:hAnsiTheme="minorHAnsi" w:cstheme="minorHAnsi"/>
          <w:color w:val="000000" w:themeColor="text1"/>
          <w:sz w:val="22"/>
        </w:rPr>
        <w:t>systematically evaluat</w:t>
      </w:r>
      <w:r w:rsidR="00F87720">
        <w:rPr>
          <w:rFonts w:asciiTheme="minorHAnsi" w:eastAsia="Times New Roman" w:hAnsiTheme="minorHAnsi" w:cstheme="minorHAnsi"/>
          <w:color w:val="000000" w:themeColor="text1"/>
          <w:sz w:val="22"/>
        </w:rPr>
        <w:t>ing</w:t>
      </w:r>
      <w:r w:rsidR="00440E94" w:rsidRPr="00440E94">
        <w:rPr>
          <w:rFonts w:asciiTheme="minorHAnsi" w:eastAsia="Times New Roman" w:hAnsiTheme="minorHAnsi" w:cstheme="minorHAnsi"/>
          <w:color w:val="000000" w:themeColor="text1"/>
          <w:sz w:val="22"/>
        </w:rPr>
        <w:t xml:space="preserve"> </w:t>
      </w:r>
      <w:r w:rsidR="000952BB">
        <w:rPr>
          <w:rFonts w:asciiTheme="minorHAnsi" w:eastAsia="Times New Roman" w:hAnsiTheme="minorHAnsi" w:cstheme="minorHAnsi"/>
          <w:color w:val="000000" w:themeColor="text1"/>
          <w:sz w:val="22"/>
        </w:rPr>
        <w:t xml:space="preserve">radioactivity and </w:t>
      </w:r>
      <w:r w:rsidR="00440E94" w:rsidRPr="00440E94">
        <w:rPr>
          <w:rFonts w:asciiTheme="minorHAnsi" w:eastAsia="Times New Roman" w:hAnsiTheme="minorHAnsi" w:cstheme="minorHAnsi"/>
          <w:color w:val="000000" w:themeColor="text1"/>
          <w:sz w:val="22"/>
        </w:rPr>
        <w:t>REE concentrations in PG and explore optimized recovery pathways. Multi-technique characterization</w:t>
      </w:r>
      <w:r w:rsidR="00053684">
        <w:rPr>
          <w:rFonts w:asciiTheme="minorHAnsi" w:eastAsia="Times New Roman" w:hAnsiTheme="minorHAnsi" w:cstheme="minorHAnsi"/>
          <w:color w:val="000000" w:themeColor="text1"/>
          <w:sz w:val="22"/>
        </w:rPr>
        <w:t xml:space="preserve"> </w:t>
      </w:r>
      <w:r w:rsidR="00440E94" w:rsidRPr="00440E94">
        <w:rPr>
          <w:rFonts w:asciiTheme="minorHAnsi" w:eastAsia="Times New Roman" w:hAnsiTheme="minorHAnsi" w:cstheme="minorHAnsi"/>
          <w:color w:val="000000" w:themeColor="text1"/>
          <w:sz w:val="22"/>
        </w:rPr>
        <w:t xml:space="preserve">including </w:t>
      </w:r>
      <w:r w:rsidR="00F87720">
        <w:rPr>
          <w:rFonts w:asciiTheme="minorHAnsi" w:eastAsia="Times New Roman" w:hAnsiTheme="minorHAnsi" w:cstheme="minorHAnsi"/>
          <w:color w:val="000000" w:themeColor="text1"/>
          <w:sz w:val="22"/>
        </w:rPr>
        <w:t xml:space="preserve">HPGE Gamma Spectrometry, </w:t>
      </w:r>
      <w:r w:rsidR="00440E94" w:rsidRPr="00440E94">
        <w:rPr>
          <w:rFonts w:asciiTheme="minorHAnsi" w:eastAsia="Times New Roman" w:hAnsiTheme="minorHAnsi" w:cstheme="minorHAnsi"/>
          <w:color w:val="000000" w:themeColor="text1"/>
          <w:sz w:val="22"/>
        </w:rPr>
        <w:t>XRD, FE-SEM-EDS, and ICP-AES</w:t>
      </w:r>
      <w:r w:rsidR="00053684">
        <w:rPr>
          <w:rFonts w:asciiTheme="minorHAnsi" w:eastAsia="Times New Roman" w:hAnsiTheme="minorHAnsi" w:cstheme="minorHAnsi"/>
          <w:color w:val="000000" w:themeColor="text1"/>
          <w:sz w:val="22"/>
        </w:rPr>
        <w:t xml:space="preserve"> </w:t>
      </w:r>
      <w:r w:rsidR="00440E94" w:rsidRPr="00440E94">
        <w:rPr>
          <w:rFonts w:asciiTheme="minorHAnsi" w:eastAsia="Times New Roman" w:hAnsiTheme="minorHAnsi" w:cstheme="minorHAnsi"/>
          <w:color w:val="000000" w:themeColor="text1"/>
          <w:sz w:val="22"/>
        </w:rPr>
        <w:t xml:space="preserve">was employed to assess </w:t>
      </w:r>
      <w:r w:rsidR="00F87720">
        <w:rPr>
          <w:rFonts w:asciiTheme="minorHAnsi" w:eastAsia="Times New Roman" w:hAnsiTheme="minorHAnsi" w:cstheme="minorHAnsi"/>
          <w:color w:val="000000" w:themeColor="text1"/>
          <w:sz w:val="22"/>
        </w:rPr>
        <w:t xml:space="preserve">radioactivity, </w:t>
      </w:r>
      <w:r w:rsidR="00440E94" w:rsidRPr="00440E94">
        <w:rPr>
          <w:rFonts w:asciiTheme="minorHAnsi" w:eastAsia="Times New Roman" w:hAnsiTheme="minorHAnsi" w:cstheme="minorHAnsi"/>
          <w:color w:val="000000" w:themeColor="text1"/>
          <w:sz w:val="22"/>
        </w:rPr>
        <w:t>elemental composition and REE distribution</w:t>
      </w:r>
      <w:r w:rsidR="00A27D72">
        <w:rPr>
          <w:rFonts w:asciiTheme="minorHAnsi" w:eastAsia="Times New Roman" w:hAnsiTheme="minorHAnsi" w:cstheme="minorHAnsi"/>
          <w:color w:val="000000" w:themeColor="text1"/>
          <w:sz w:val="22"/>
        </w:rPr>
        <w:t xml:space="preserve">. </w:t>
      </w:r>
      <w:r w:rsidR="00053684">
        <w:rPr>
          <w:rFonts w:asciiTheme="minorHAnsi" w:eastAsia="Times New Roman" w:hAnsiTheme="minorHAnsi" w:cstheme="minorHAnsi"/>
          <w:color w:val="000000" w:themeColor="text1"/>
          <w:sz w:val="22"/>
        </w:rPr>
        <w:t xml:space="preserve">REE leaching experiments </w:t>
      </w:r>
      <w:r w:rsidR="00053684">
        <w:rPr>
          <w:rFonts w:asciiTheme="minorHAnsi" w:eastAsia="Times New Roman" w:hAnsiTheme="minorHAnsi" w:cstheme="minorHAnsi"/>
          <w:color w:val="000000" w:themeColor="text1"/>
          <w:sz w:val="22"/>
        </w:rPr>
        <w:t xml:space="preserve">were made </w:t>
      </w:r>
      <w:r w:rsidR="00053684">
        <w:rPr>
          <w:rFonts w:asciiTheme="minorHAnsi" w:eastAsia="Times New Roman" w:hAnsiTheme="minorHAnsi" w:cstheme="minorHAnsi"/>
          <w:color w:val="000000" w:themeColor="text1"/>
          <w:sz w:val="22"/>
        </w:rPr>
        <w:t>via Response Surface Methodology using Central Composite Design of Experimen</w:t>
      </w:r>
      <w:r w:rsidR="00053684">
        <w:rPr>
          <w:rFonts w:asciiTheme="minorHAnsi" w:eastAsia="Times New Roman" w:hAnsiTheme="minorHAnsi" w:cstheme="minorHAnsi"/>
          <w:color w:val="000000" w:themeColor="text1"/>
          <w:sz w:val="22"/>
        </w:rPr>
        <w:t xml:space="preserve">t </w:t>
      </w:r>
      <w:r w:rsidR="00053684">
        <w:rPr>
          <w:rFonts w:asciiTheme="minorHAnsi" w:eastAsia="Times New Roman" w:hAnsiTheme="minorHAnsi" w:cstheme="minorHAnsi"/>
          <w:color w:val="000000" w:themeColor="text1"/>
          <w:sz w:val="22"/>
        </w:rPr>
        <w:t xml:space="preserve">optimizing for </w:t>
      </w:r>
      <w:r w:rsidR="00053684" w:rsidRPr="00053684">
        <w:rPr>
          <w:rFonts w:asciiTheme="minorHAnsi" w:eastAsia="Times New Roman" w:hAnsiTheme="minorHAnsi" w:cstheme="minorHAnsi"/>
          <w:color w:val="000000" w:themeColor="text1"/>
          <w:sz w:val="22"/>
        </w:rPr>
        <w:t>four factors five levels—concentration, temperature, leaching time, and solid-to-liquid ratio</w:t>
      </w:r>
      <w:r w:rsidR="00053684">
        <w:rPr>
          <w:rFonts w:asciiTheme="minorHAnsi" w:eastAsia="Times New Roman" w:hAnsiTheme="minorHAnsi" w:cstheme="minorHAnsi"/>
          <w:color w:val="000000" w:themeColor="text1"/>
          <w:sz w:val="22"/>
        </w:rPr>
        <w:t>.</w:t>
      </w:r>
      <w:r w:rsidR="00053684">
        <w:rPr>
          <w:rFonts w:asciiTheme="minorHAnsi" w:eastAsia="Times New Roman" w:hAnsiTheme="minorHAnsi" w:cstheme="minorHAnsi"/>
          <w:color w:val="000000" w:themeColor="text1"/>
          <w:sz w:val="22"/>
        </w:rPr>
        <w:t xml:space="preserve"> </w:t>
      </w:r>
      <w:r w:rsidR="00053684">
        <w:rPr>
          <w:rFonts w:asciiTheme="minorHAnsi" w:eastAsia="Times New Roman" w:hAnsiTheme="minorHAnsi" w:cstheme="minorHAnsi"/>
          <w:color w:val="000000" w:themeColor="text1"/>
          <w:sz w:val="22"/>
        </w:rPr>
        <w:t>HPGE</w:t>
      </w:r>
      <w:r w:rsidR="00F87720">
        <w:rPr>
          <w:rFonts w:asciiTheme="minorHAnsi" w:eastAsia="Times New Roman" w:hAnsiTheme="minorHAnsi" w:cstheme="minorHAnsi"/>
          <w:color w:val="000000" w:themeColor="text1"/>
          <w:sz w:val="22"/>
        </w:rPr>
        <w:t xml:space="preserve"> gamma spectrometr</w:t>
      </w:r>
      <w:r w:rsidR="00053684">
        <w:rPr>
          <w:rFonts w:asciiTheme="minorHAnsi" w:eastAsia="Times New Roman" w:hAnsiTheme="minorHAnsi" w:cstheme="minorHAnsi"/>
          <w:color w:val="000000" w:themeColor="text1"/>
          <w:sz w:val="22"/>
        </w:rPr>
        <w:t>y</w:t>
      </w:r>
      <w:r w:rsidR="00F87720">
        <w:rPr>
          <w:rFonts w:asciiTheme="minorHAnsi" w:eastAsia="Times New Roman" w:hAnsiTheme="minorHAnsi" w:cstheme="minorHAnsi"/>
          <w:color w:val="000000" w:themeColor="text1"/>
          <w:sz w:val="22"/>
        </w:rPr>
        <w:t xml:space="preserve"> revealed Ra-226 as the primary </w:t>
      </w:r>
      <w:r w:rsidR="00053684">
        <w:rPr>
          <w:rFonts w:asciiTheme="minorHAnsi" w:eastAsia="Times New Roman" w:hAnsiTheme="minorHAnsi" w:cstheme="minorHAnsi"/>
          <w:color w:val="000000" w:themeColor="text1"/>
          <w:sz w:val="22"/>
        </w:rPr>
        <w:t xml:space="preserve">radionuclide in Philippine PG with in-situ </w:t>
      </w:r>
      <w:r w:rsidR="00053684" w:rsidRPr="00053684">
        <w:rPr>
          <w:rFonts w:asciiTheme="minorHAnsi" w:eastAsia="Times New Roman" w:hAnsiTheme="minorHAnsi" w:cstheme="minorHAnsi"/>
          <w:color w:val="000000" w:themeColor="text1"/>
          <w:sz w:val="22"/>
        </w:rPr>
        <w:t xml:space="preserve">radiometric </w:t>
      </w:r>
      <w:r w:rsidR="00053684">
        <w:rPr>
          <w:rFonts w:asciiTheme="minorHAnsi" w:eastAsia="Times New Roman" w:hAnsiTheme="minorHAnsi" w:cstheme="minorHAnsi"/>
          <w:color w:val="000000" w:themeColor="text1"/>
          <w:sz w:val="22"/>
        </w:rPr>
        <w:t>survey</w:t>
      </w:r>
      <w:r w:rsidR="00053684" w:rsidRPr="00053684">
        <w:rPr>
          <w:rFonts w:asciiTheme="minorHAnsi" w:eastAsia="Times New Roman" w:hAnsiTheme="minorHAnsi" w:cstheme="minorHAnsi"/>
          <w:color w:val="000000" w:themeColor="text1"/>
          <w:sz w:val="22"/>
        </w:rPr>
        <w:t xml:space="preserve"> shows average radiological profile of PG as TENORM having K (0.10%), </w:t>
      </w:r>
      <w:proofErr w:type="spellStart"/>
      <w:r w:rsidR="00053684" w:rsidRPr="00053684">
        <w:rPr>
          <w:rFonts w:asciiTheme="minorHAnsi" w:eastAsia="Times New Roman" w:hAnsiTheme="minorHAnsi" w:cstheme="minorHAnsi"/>
          <w:color w:val="000000" w:themeColor="text1"/>
          <w:sz w:val="22"/>
        </w:rPr>
        <w:t>eU</w:t>
      </w:r>
      <w:proofErr w:type="spellEnd"/>
      <w:r w:rsidR="00053684" w:rsidRPr="00053684">
        <w:rPr>
          <w:rFonts w:asciiTheme="minorHAnsi" w:eastAsia="Times New Roman" w:hAnsiTheme="minorHAnsi" w:cstheme="minorHAnsi"/>
          <w:color w:val="000000" w:themeColor="text1"/>
          <w:sz w:val="22"/>
        </w:rPr>
        <w:t xml:space="preserve"> (77.98 ppm) and </w:t>
      </w:r>
      <w:proofErr w:type="spellStart"/>
      <w:r w:rsidR="00053684" w:rsidRPr="00053684">
        <w:rPr>
          <w:rFonts w:asciiTheme="minorHAnsi" w:eastAsia="Times New Roman" w:hAnsiTheme="minorHAnsi" w:cstheme="minorHAnsi"/>
          <w:color w:val="000000" w:themeColor="text1"/>
          <w:sz w:val="22"/>
        </w:rPr>
        <w:t>eTh</w:t>
      </w:r>
      <w:proofErr w:type="spellEnd"/>
      <w:r w:rsidR="00053684" w:rsidRPr="00053684">
        <w:rPr>
          <w:rFonts w:asciiTheme="minorHAnsi" w:eastAsia="Times New Roman" w:hAnsiTheme="minorHAnsi" w:cstheme="minorHAnsi"/>
          <w:color w:val="000000" w:themeColor="text1"/>
          <w:sz w:val="22"/>
        </w:rPr>
        <w:t xml:space="preserve"> (1.15 ppm) and with average dose rate of 1.82 mSv/yr above the 1mSv/yr regulatory limit.</w:t>
      </w:r>
      <w:r w:rsidR="00053684">
        <w:rPr>
          <w:rFonts w:asciiTheme="minorHAnsi" w:eastAsia="Times New Roman" w:hAnsiTheme="minorHAnsi" w:cstheme="minorHAnsi"/>
          <w:color w:val="000000" w:themeColor="text1"/>
          <w:sz w:val="22"/>
        </w:rPr>
        <w:t xml:space="preserve"> </w:t>
      </w:r>
      <w:r w:rsidR="001F67C2" w:rsidRPr="001F67C2">
        <w:rPr>
          <w:rFonts w:asciiTheme="minorHAnsi" w:eastAsia="Times New Roman" w:hAnsiTheme="minorHAnsi" w:cstheme="minorHAnsi"/>
          <w:color w:val="000000" w:themeColor="text1"/>
          <w:sz w:val="22"/>
        </w:rPr>
        <w:t>Physical fractionation showed that REEs were evenly distributed throughout size fractions, indicating no significant enrichment in any size range to support recovery. FE-SEM EDS examination revealed their composition and microstructure. Due to REE sulfates and fluorides interrupting homogeneous crystallization, agglomerated PG structures have greater REE contents than crystalline forms. EDS showed fluorites were high REE-bearing minerals in PG. Uranium and radium were found homogeneously incorporated in gypsum matrix. PG samples showed calcium sulfate dihydrate and quartz as the main crystalline phases by XRD. REE-bearing minerals were not found, suggesting they are amorphous or below the instrument's detection limit.</w:t>
      </w:r>
      <w:r w:rsidR="001F67C2">
        <w:rPr>
          <w:rFonts w:asciiTheme="minorHAnsi" w:eastAsia="Times New Roman" w:hAnsiTheme="minorHAnsi" w:cstheme="minorHAnsi"/>
          <w:color w:val="000000" w:themeColor="text1"/>
          <w:sz w:val="22"/>
        </w:rPr>
        <w:t xml:space="preserve"> Second-order canonical models were generated, s</w:t>
      </w:r>
      <w:r w:rsidR="001F67C2" w:rsidRPr="001F67C2">
        <w:rPr>
          <w:rFonts w:asciiTheme="minorHAnsi" w:eastAsia="Times New Roman" w:hAnsiTheme="minorHAnsi" w:cstheme="minorHAnsi"/>
          <w:color w:val="000000" w:themeColor="text1"/>
          <w:sz w:val="22"/>
        </w:rPr>
        <w:t>ulfuric acid leaching showed a maximum REE recovery of 46.32% under optimized conditions, pending experimental validations. Comparative modeling with hydrochloric and nitric acids revealed lower predicted efficiencies 32% and 56%, respectively</w:t>
      </w:r>
      <w:r w:rsidR="000952BB">
        <w:rPr>
          <w:rFonts w:asciiTheme="minorHAnsi" w:eastAsia="Times New Roman" w:hAnsiTheme="minorHAnsi" w:cstheme="minorHAnsi"/>
          <w:color w:val="000000" w:themeColor="text1"/>
          <w:sz w:val="22"/>
        </w:rPr>
        <w:t>,</w:t>
      </w:r>
      <w:r w:rsidR="001F67C2" w:rsidRPr="001F67C2">
        <w:rPr>
          <w:rFonts w:asciiTheme="minorHAnsi" w:eastAsia="Times New Roman" w:hAnsiTheme="minorHAnsi" w:cstheme="minorHAnsi"/>
          <w:color w:val="000000" w:themeColor="text1"/>
          <w:sz w:val="22"/>
        </w:rPr>
        <w:t xml:space="preserve"> faux maximum efficiencies due to the presence of saddle points visualiz</w:t>
      </w:r>
      <w:r w:rsidR="001F67C2">
        <w:rPr>
          <w:rFonts w:asciiTheme="minorHAnsi" w:eastAsia="Times New Roman" w:hAnsiTheme="minorHAnsi" w:cstheme="minorHAnsi"/>
          <w:color w:val="000000" w:themeColor="text1"/>
          <w:sz w:val="22"/>
        </w:rPr>
        <w:t>ed</w:t>
      </w:r>
      <w:r w:rsidR="001F67C2" w:rsidRPr="001F67C2">
        <w:rPr>
          <w:rFonts w:asciiTheme="minorHAnsi" w:eastAsia="Times New Roman" w:hAnsiTheme="minorHAnsi" w:cstheme="minorHAnsi"/>
          <w:color w:val="000000" w:themeColor="text1"/>
          <w:sz w:val="22"/>
        </w:rPr>
        <w:t xml:space="preserve"> </w:t>
      </w:r>
      <w:r w:rsidR="001F67C2">
        <w:rPr>
          <w:rFonts w:asciiTheme="minorHAnsi" w:eastAsia="Times New Roman" w:hAnsiTheme="minorHAnsi" w:cstheme="minorHAnsi"/>
          <w:color w:val="000000" w:themeColor="text1"/>
          <w:sz w:val="22"/>
        </w:rPr>
        <w:t xml:space="preserve">in the </w:t>
      </w:r>
      <w:r w:rsidR="001F67C2" w:rsidRPr="001F67C2">
        <w:rPr>
          <w:rFonts w:asciiTheme="minorHAnsi" w:eastAsia="Times New Roman" w:hAnsiTheme="minorHAnsi" w:cstheme="minorHAnsi"/>
          <w:color w:val="000000" w:themeColor="text1"/>
          <w:sz w:val="22"/>
        </w:rPr>
        <w:t xml:space="preserve">models. </w:t>
      </w:r>
      <w:r w:rsidR="008624D1">
        <w:rPr>
          <w:rFonts w:asciiTheme="minorHAnsi" w:eastAsia="Times New Roman" w:hAnsiTheme="minorHAnsi" w:cstheme="minorHAnsi"/>
          <w:color w:val="000000" w:themeColor="text1"/>
          <w:sz w:val="22"/>
        </w:rPr>
        <w:t xml:space="preserve">Carbon sequestration efforts are currently under development. These findings highlight integrated strategies for TENORMs PG resource utilization for both economic and climate action. </w:t>
      </w:r>
    </w:p>
    <w:sectPr w:rsidR="00462061" w:rsidRPr="008624D1" w:rsidSect="007908D5">
      <w:pgSz w:w="11906" w:h="16838"/>
      <w:pgMar w:top="1417" w:right="1417" w:bottom="1417" w:left="1417" w:header="34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48D972" w14:textId="77777777" w:rsidR="00A371A4" w:rsidRDefault="00A371A4" w:rsidP="007908D5">
      <w:r>
        <w:separator/>
      </w:r>
    </w:p>
  </w:endnote>
  <w:endnote w:type="continuationSeparator" w:id="0">
    <w:p w14:paraId="30B007A0" w14:textId="77777777" w:rsidR="00A371A4" w:rsidRDefault="00A371A4" w:rsidP="00790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panose1 w:val="020B0004020202020204"/>
    <w:charset w:val="00"/>
    <w:family w:val="swiss"/>
    <w:pitch w:val="variable"/>
    <w:sig w:usb0="20000287" w:usb1="00000003" w:usb2="00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976D66" w14:textId="77777777" w:rsidR="00A371A4" w:rsidRDefault="00A371A4" w:rsidP="007908D5">
      <w:r>
        <w:separator/>
      </w:r>
    </w:p>
  </w:footnote>
  <w:footnote w:type="continuationSeparator" w:id="0">
    <w:p w14:paraId="606328D0" w14:textId="77777777" w:rsidR="00A371A4" w:rsidRDefault="00A371A4" w:rsidP="007908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4"/>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CF7"/>
    <w:rsid w:val="00033BD2"/>
    <w:rsid w:val="00053684"/>
    <w:rsid w:val="00071808"/>
    <w:rsid w:val="000952BB"/>
    <w:rsid w:val="000A60D3"/>
    <w:rsid w:val="000B320E"/>
    <w:rsid w:val="000D7C41"/>
    <w:rsid w:val="001F67C2"/>
    <w:rsid w:val="002A5545"/>
    <w:rsid w:val="00440E94"/>
    <w:rsid w:val="00462061"/>
    <w:rsid w:val="00486F96"/>
    <w:rsid w:val="004C60EC"/>
    <w:rsid w:val="004D39EE"/>
    <w:rsid w:val="004E2C7A"/>
    <w:rsid w:val="004E33DC"/>
    <w:rsid w:val="00502CF7"/>
    <w:rsid w:val="007304CB"/>
    <w:rsid w:val="007908D5"/>
    <w:rsid w:val="00793CE7"/>
    <w:rsid w:val="008624D1"/>
    <w:rsid w:val="00886B20"/>
    <w:rsid w:val="008C49E4"/>
    <w:rsid w:val="0090108F"/>
    <w:rsid w:val="00A0165B"/>
    <w:rsid w:val="00A1200F"/>
    <w:rsid w:val="00A14BEA"/>
    <w:rsid w:val="00A27D72"/>
    <w:rsid w:val="00A371A4"/>
    <w:rsid w:val="00AC18A0"/>
    <w:rsid w:val="00AF5AC0"/>
    <w:rsid w:val="00BE1F1C"/>
    <w:rsid w:val="00C310AF"/>
    <w:rsid w:val="00CB2FBD"/>
    <w:rsid w:val="00D96753"/>
    <w:rsid w:val="00F24662"/>
    <w:rsid w:val="00F87720"/>
    <w:rsid w:val="00F972F9"/>
    <w:rsid w:val="00FE53C7"/>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4ECCEF"/>
  <w15:chartTrackingRefBased/>
  <w15:docId w15:val="{D705D28F-8FF4-4722-97E3-A86459D15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2CF7"/>
    <w:pPr>
      <w:widowControl w:val="0"/>
      <w:spacing w:after="0" w:line="240" w:lineRule="auto"/>
      <w:ind w:firstLine="480"/>
      <w:jc w:val="both"/>
    </w:pPr>
    <w:rPr>
      <w:rFonts w:ascii="Times New Roman" w:eastAsia="MS Mincho" w:hAnsi="Times New Roman" w:cs="Times New Roman"/>
      <w:kern w:val="2"/>
      <w:sz w:val="24"/>
      <w:szCs w:val="24"/>
      <w:lang w:val="en-US" w:eastAsia="ja-JP"/>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502CF7"/>
    <w:rPr>
      <w:color w:val="0563C1"/>
      <w:u w:val="single"/>
    </w:rPr>
  </w:style>
  <w:style w:type="paragraph" w:styleId="Header">
    <w:name w:val="header"/>
    <w:basedOn w:val="Normal"/>
    <w:link w:val="HeaderChar"/>
    <w:uiPriority w:val="99"/>
    <w:unhideWhenUsed/>
    <w:rsid w:val="007908D5"/>
    <w:pPr>
      <w:tabs>
        <w:tab w:val="center" w:pos="4536"/>
        <w:tab w:val="right" w:pos="9072"/>
      </w:tabs>
    </w:pPr>
  </w:style>
  <w:style w:type="character" w:customStyle="1" w:styleId="HeaderChar">
    <w:name w:val="Header Char"/>
    <w:basedOn w:val="DefaultParagraphFont"/>
    <w:link w:val="Header"/>
    <w:uiPriority w:val="99"/>
    <w:rsid w:val="007908D5"/>
    <w:rPr>
      <w:rFonts w:ascii="Times New Roman" w:eastAsia="MS Mincho" w:hAnsi="Times New Roman" w:cs="Times New Roman"/>
      <w:kern w:val="2"/>
      <w:sz w:val="24"/>
      <w:szCs w:val="24"/>
      <w:lang w:val="en-US" w:eastAsia="ja-JP"/>
      <w14:ligatures w14:val="none"/>
    </w:rPr>
  </w:style>
  <w:style w:type="paragraph" w:styleId="Footer">
    <w:name w:val="footer"/>
    <w:basedOn w:val="Normal"/>
    <w:link w:val="FooterChar"/>
    <w:uiPriority w:val="99"/>
    <w:unhideWhenUsed/>
    <w:rsid w:val="007908D5"/>
    <w:pPr>
      <w:tabs>
        <w:tab w:val="center" w:pos="4536"/>
        <w:tab w:val="right" w:pos="9072"/>
      </w:tabs>
    </w:pPr>
  </w:style>
  <w:style w:type="character" w:customStyle="1" w:styleId="FooterChar">
    <w:name w:val="Footer Char"/>
    <w:basedOn w:val="DefaultParagraphFont"/>
    <w:link w:val="Footer"/>
    <w:uiPriority w:val="99"/>
    <w:rsid w:val="007908D5"/>
    <w:rPr>
      <w:rFonts w:ascii="Times New Roman" w:eastAsia="MS Mincho" w:hAnsi="Times New Roman" w:cs="Times New Roman"/>
      <w:kern w:val="2"/>
      <w:sz w:val="24"/>
      <w:szCs w:val="24"/>
      <w:lang w:val="en-US" w:eastAsia="ja-JP"/>
      <w14:ligatures w14:val="none"/>
    </w:rPr>
  </w:style>
  <w:style w:type="paragraph" w:styleId="NoSpacing">
    <w:name w:val="No Spacing"/>
    <w:uiPriority w:val="1"/>
    <w:qFormat/>
    <w:rsid w:val="000D7C41"/>
    <w:pPr>
      <w:widowControl w:val="0"/>
      <w:spacing w:after="0" w:line="240" w:lineRule="auto"/>
      <w:ind w:firstLine="480"/>
      <w:jc w:val="both"/>
    </w:pPr>
    <w:rPr>
      <w:rFonts w:ascii="Times New Roman" w:eastAsia="MS Mincho" w:hAnsi="Times New Roman" w:cs="Times New Roman"/>
      <w:kern w:val="2"/>
      <w:sz w:val="24"/>
      <w:szCs w:val="24"/>
      <w:lang w:val="en-US" w:eastAsia="ja-JP"/>
      <w14:ligatures w14:val="none"/>
    </w:rPr>
  </w:style>
  <w:style w:type="character" w:styleId="UnresolvedMention">
    <w:name w:val="Unresolved Mention"/>
    <w:basedOn w:val="DefaultParagraphFont"/>
    <w:uiPriority w:val="99"/>
    <w:semiHidden/>
    <w:unhideWhenUsed/>
    <w:rsid w:val="00A120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6917289">
      <w:bodyDiv w:val="1"/>
      <w:marLeft w:val="0"/>
      <w:marRight w:val="0"/>
      <w:marTop w:val="0"/>
      <w:marBottom w:val="0"/>
      <w:divBdr>
        <w:top w:val="none" w:sz="0" w:space="0" w:color="auto"/>
        <w:left w:val="none" w:sz="0" w:space="0" w:color="auto"/>
        <w:bottom w:val="none" w:sz="0" w:space="0" w:color="auto"/>
        <w:right w:val="none" w:sz="0" w:space="0" w:color="auto"/>
      </w:divBdr>
    </w:div>
    <w:div w:id="1707876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lpalattao@pnri.dost.gov.ph"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561</Words>
  <Characters>3201</Characters>
  <Application>Microsoft Office Word</Application>
  <DocSecurity>0</DocSecurity>
  <Lines>26</Lines>
  <Paragraphs>7</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IFJ PAN</Company>
  <LinksUpToDate>false</LinksUpToDate>
  <CharactersWithSpaces>3755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Wójcik-Gargula</dc:creator>
  <cp:keywords/>
  <dc:description/>
  <cp:lastModifiedBy>Botvinnik L. Palattao</cp:lastModifiedBy>
  <cp:revision>3</cp:revision>
  <cp:lastPrinted>2024-12-12T14:03:00Z</cp:lastPrinted>
  <dcterms:created xsi:type="dcterms:W3CDTF">2025-04-30T16:13:00Z</dcterms:created>
  <dcterms:modified xsi:type="dcterms:W3CDTF">2025-04-30T16:23:00Z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54eb316e-0aad-4859-8d32-8c4e4b052723</vt:lpwstr>
  </property>
</Properties>
</file>