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EBC90" w14:textId="77777777" w:rsidR="001574B3" w:rsidRDefault="001574B3" w:rsidP="000D6CAB">
      <w:pPr>
        <w:spacing w:before="187"/>
        <w:ind w:firstLine="475"/>
        <w:jc w:val="center"/>
        <w:rPr>
          <w:rFonts w:asciiTheme="minorHAnsi" w:hAnsiTheme="minorHAnsi" w:cstheme="minorHAnsi"/>
          <w:b/>
          <w:sz w:val="28"/>
        </w:rPr>
      </w:pPr>
      <w:r w:rsidRPr="001574B3">
        <w:rPr>
          <w:rFonts w:asciiTheme="minorHAnsi" w:hAnsiTheme="minorHAnsi" w:cstheme="minorHAnsi"/>
          <w:b/>
          <w:sz w:val="28"/>
        </w:rPr>
        <w:t xml:space="preserve">Annual distribution and deposition of atmospheric </w:t>
      </w:r>
      <w:r w:rsidRPr="001574B3">
        <w:rPr>
          <w:rFonts w:asciiTheme="minorHAnsi" w:hAnsiTheme="minorHAnsi" w:cstheme="minorHAnsi"/>
          <w:b/>
          <w:sz w:val="28"/>
          <w:vertAlign w:val="superscript"/>
        </w:rPr>
        <w:t>210</w:t>
      </w:r>
      <w:r w:rsidRPr="001574B3">
        <w:rPr>
          <w:rFonts w:asciiTheme="minorHAnsi" w:hAnsiTheme="minorHAnsi" w:cstheme="minorHAnsi"/>
          <w:b/>
          <w:sz w:val="28"/>
        </w:rPr>
        <w:t>Pb in Busan, the largest port city in Korea</w:t>
      </w:r>
    </w:p>
    <w:p w14:paraId="1C71B3E6" w14:textId="45F4CC22" w:rsidR="000D6CAB" w:rsidRDefault="000D6CAB" w:rsidP="000D6CAB">
      <w:pPr>
        <w:spacing w:before="187"/>
        <w:ind w:firstLine="475"/>
        <w:jc w:val="center"/>
        <w:rPr>
          <w:rFonts w:asciiTheme="minorHAnsi" w:eastAsia="Times New Roman" w:hAnsiTheme="minorHAnsi" w:cstheme="minorHAnsi"/>
          <w:bCs/>
          <w:color w:val="000000" w:themeColor="text1"/>
          <w:sz w:val="22"/>
          <w:szCs w:val="22"/>
          <w:vertAlign w:val="superscript"/>
        </w:rPr>
      </w:pPr>
      <w:proofErr w:type="spellStart"/>
      <w:r w:rsidRPr="000D6CAB">
        <w:rPr>
          <w:rFonts w:asciiTheme="minorHAnsi" w:eastAsia="Times New Roman" w:hAnsiTheme="minorHAnsi" w:cstheme="minorHAnsi"/>
          <w:bCs/>
          <w:color w:val="000000" w:themeColor="text1"/>
          <w:sz w:val="22"/>
          <w:szCs w:val="22"/>
        </w:rPr>
        <w:t>Jaeeun</w:t>
      </w:r>
      <w:proofErr w:type="spellEnd"/>
      <w:r w:rsidRPr="000D6CAB">
        <w:rPr>
          <w:rFonts w:asciiTheme="minorHAnsi" w:eastAsia="Times New Roman" w:hAnsiTheme="minorHAnsi" w:cstheme="minorHAnsi"/>
          <w:bCs/>
          <w:color w:val="000000" w:themeColor="text1"/>
          <w:sz w:val="22"/>
          <w:szCs w:val="22"/>
        </w:rPr>
        <w:t xml:space="preserve"> Lee</w:t>
      </w:r>
      <w:r w:rsidRPr="001C0D2C">
        <w:rPr>
          <w:rFonts w:asciiTheme="minorHAnsi" w:eastAsia="Times New Roman" w:hAnsiTheme="minorHAnsi" w:cstheme="minorHAnsi"/>
          <w:bCs/>
          <w:color w:val="000000" w:themeColor="text1"/>
          <w:sz w:val="22"/>
          <w:szCs w:val="22"/>
          <w:vertAlign w:val="superscript"/>
        </w:rPr>
        <w:t>1,2</w:t>
      </w:r>
      <w:r w:rsidRPr="000D6CAB">
        <w:rPr>
          <w:rFonts w:asciiTheme="minorHAnsi" w:eastAsia="Times New Roman" w:hAnsiTheme="minorHAnsi" w:cstheme="minorHAnsi"/>
          <w:bCs/>
          <w:color w:val="000000" w:themeColor="text1"/>
          <w:sz w:val="22"/>
          <w:szCs w:val="22"/>
        </w:rPr>
        <w:t xml:space="preserve">, </w:t>
      </w:r>
      <w:proofErr w:type="spellStart"/>
      <w:r w:rsidRPr="000D6CAB">
        <w:rPr>
          <w:rFonts w:asciiTheme="minorHAnsi" w:eastAsia="Times New Roman" w:hAnsiTheme="minorHAnsi" w:cstheme="minorHAnsi"/>
          <w:bCs/>
          <w:color w:val="000000" w:themeColor="text1"/>
          <w:sz w:val="22"/>
          <w:szCs w:val="22"/>
        </w:rPr>
        <w:t>Hyunmi</w:t>
      </w:r>
      <w:proofErr w:type="spellEnd"/>
      <w:r w:rsidRPr="000D6CAB">
        <w:rPr>
          <w:rFonts w:asciiTheme="minorHAnsi" w:eastAsia="Times New Roman" w:hAnsiTheme="minorHAnsi" w:cstheme="minorHAnsi"/>
          <w:bCs/>
          <w:color w:val="000000" w:themeColor="text1"/>
          <w:sz w:val="22"/>
          <w:szCs w:val="22"/>
        </w:rPr>
        <w:t xml:space="preserve"> Lee</w:t>
      </w:r>
      <w:r w:rsidRPr="001C0D2C">
        <w:rPr>
          <w:rFonts w:asciiTheme="minorHAnsi" w:eastAsia="Times New Roman" w:hAnsiTheme="minorHAnsi" w:cstheme="minorHAnsi"/>
          <w:bCs/>
          <w:color w:val="000000" w:themeColor="text1"/>
          <w:sz w:val="22"/>
          <w:szCs w:val="22"/>
          <w:vertAlign w:val="superscript"/>
        </w:rPr>
        <w:t>2</w:t>
      </w:r>
      <w:r w:rsidRPr="000D6CAB">
        <w:rPr>
          <w:rFonts w:asciiTheme="minorHAnsi" w:eastAsia="Times New Roman" w:hAnsiTheme="minorHAnsi" w:cstheme="minorHAnsi"/>
          <w:bCs/>
          <w:color w:val="000000" w:themeColor="text1"/>
          <w:sz w:val="22"/>
          <w:szCs w:val="22"/>
        </w:rPr>
        <w:t xml:space="preserve">, </w:t>
      </w:r>
      <w:proofErr w:type="spellStart"/>
      <w:r w:rsidRPr="000D6CAB">
        <w:rPr>
          <w:rFonts w:asciiTheme="minorHAnsi" w:eastAsia="Times New Roman" w:hAnsiTheme="minorHAnsi" w:cstheme="minorHAnsi"/>
          <w:bCs/>
          <w:color w:val="000000" w:themeColor="text1"/>
          <w:sz w:val="22"/>
          <w:szCs w:val="22"/>
        </w:rPr>
        <w:t>Intae</w:t>
      </w:r>
      <w:proofErr w:type="spellEnd"/>
      <w:r w:rsidRPr="000D6CAB">
        <w:rPr>
          <w:rFonts w:asciiTheme="minorHAnsi" w:eastAsia="Times New Roman" w:hAnsiTheme="minorHAnsi" w:cstheme="minorHAnsi"/>
          <w:bCs/>
          <w:color w:val="000000" w:themeColor="text1"/>
          <w:sz w:val="22"/>
          <w:szCs w:val="22"/>
        </w:rPr>
        <w:t xml:space="preserve"> Kim</w:t>
      </w:r>
      <w:r w:rsidRPr="001C0D2C">
        <w:rPr>
          <w:rFonts w:asciiTheme="minorHAnsi" w:eastAsia="Times New Roman" w:hAnsiTheme="minorHAnsi" w:cstheme="minorHAnsi"/>
          <w:bCs/>
          <w:color w:val="000000" w:themeColor="text1"/>
          <w:sz w:val="22"/>
          <w:szCs w:val="22"/>
          <w:vertAlign w:val="superscript"/>
        </w:rPr>
        <w:t>1,2*</w:t>
      </w:r>
    </w:p>
    <w:p w14:paraId="5B481CCD" w14:textId="77777777" w:rsidR="001574B3" w:rsidRPr="001574B3" w:rsidRDefault="001574B3" w:rsidP="000D6CAB">
      <w:pPr>
        <w:spacing w:before="187"/>
        <w:ind w:firstLine="475"/>
        <w:jc w:val="center"/>
        <w:rPr>
          <w:rFonts w:asciiTheme="minorHAnsi" w:eastAsia="Yu Mincho" w:hAnsiTheme="minorHAnsi" w:cstheme="minorHAnsi" w:hint="eastAsia"/>
          <w:bCs/>
          <w:color w:val="000000" w:themeColor="text1"/>
          <w:sz w:val="22"/>
          <w:szCs w:val="22"/>
        </w:rPr>
      </w:pPr>
    </w:p>
    <w:p w14:paraId="510F4151" w14:textId="77777777" w:rsidR="000D6CAB" w:rsidRPr="000D6CAB" w:rsidRDefault="000D6CAB" w:rsidP="000D6CAB">
      <w:pPr>
        <w:spacing w:before="187"/>
        <w:ind w:firstLine="475"/>
        <w:jc w:val="center"/>
        <w:rPr>
          <w:rFonts w:asciiTheme="minorHAnsi" w:eastAsia="Times New Roman" w:hAnsiTheme="minorHAnsi" w:cstheme="minorHAnsi"/>
          <w:bCs/>
          <w:i/>
          <w:iCs/>
          <w:color w:val="000000" w:themeColor="text1"/>
          <w:sz w:val="22"/>
          <w:szCs w:val="22"/>
        </w:rPr>
      </w:pPr>
      <w:r w:rsidRPr="000D6CAB">
        <w:rPr>
          <w:rFonts w:asciiTheme="minorHAnsi" w:eastAsia="Times New Roman" w:hAnsiTheme="minorHAnsi" w:cstheme="minorHAnsi"/>
          <w:bCs/>
          <w:i/>
          <w:iCs/>
          <w:color w:val="000000" w:themeColor="text1"/>
          <w:sz w:val="22"/>
          <w:szCs w:val="22"/>
          <w:vertAlign w:val="superscript"/>
        </w:rPr>
        <w:t>1</w:t>
      </w:r>
      <w:r w:rsidRPr="000D6CAB">
        <w:rPr>
          <w:rFonts w:asciiTheme="minorHAnsi" w:eastAsia="Times New Roman" w:hAnsiTheme="minorHAnsi" w:cstheme="minorHAnsi"/>
          <w:bCs/>
          <w:i/>
          <w:iCs/>
          <w:color w:val="000000" w:themeColor="text1"/>
          <w:sz w:val="22"/>
          <w:szCs w:val="22"/>
        </w:rPr>
        <w:t>Department of Ocean Science, University of Science and Technology (UST), Daejeon 34113,</w:t>
      </w:r>
    </w:p>
    <w:p w14:paraId="51499432" w14:textId="77777777" w:rsidR="000D6CAB" w:rsidRPr="000D6CAB" w:rsidRDefault="000D6CAB" w:rsidP="000D6CAB">
      <w:pPr>
        <w:spacing w:before="187"/>
        <w:ind w:firstLine="475"/>
        <w:jc w:val="center"/>
        <w:rPr>
          <w:rFonts w:asciiTheme="minorHAnsi" w:eastAsia="Times New Roman" w:hAnsiTheme="minorHAnsi" w:cstheme="minorHAnsi"/>
          <w:bCs/>
          <w:i/>
          <w:iCs/>
          <w:color w:val="000000" w:themeColor="text1"/>
          <w:sz w:val="22"/>
          <w:szCs w:val="22"/>
        </w:rPr>
      </w:pPr>
      <w:r w:rsidRPr="000D6CAB">
        <w:rPr>
          <w:rFonts w:asciiTheme="minorHAnsi" w:eastAsia="Times New Roman" w:hAnsiTheme="minorHAnsi" w:cstheme="minorHAnsi"/>
          <w:bCs/>
          <w:i/>
          <w:iCs/>
          <w:color w:val="000000" w:themeColor="text1"/>
          <w:sz w:val="22"/>
          <w:szCs w:val="22"/>
        </w:rPr>
        <w:t>Republic of Korea</w:t>
      </w:r>
    </w:p>
    <w:p w14:paraId="2265D77A" w14:textId="5405D54A" w:rsidR="00502CF7" w:rsidRPr="000D6CAB" w:rsidRDefault="000D6CAB" w:rsidP="000D6CAB">
      <w:pPr>
        <w:spacing w:before="187"/>
        <w:ind w:firstLine="475"/>
        <w:jc w:val="center"/>
        <w:rPr>
          <w:rFonts w:asciiTheme="minorHAnsi" w:hAnsiTheme="minorHAnsi" w:cstheme="minorHAnsi"/>
          <w:b/>
          <w:i/>
          <w:iCs/>
          <w:sz w:val="22"/>
          <w:szCs w:val="22"/>
        </w:rPr>
      </w:pPr>
      <w:r w:rsidRPr="000D6CAB">
        <w:rPr>
          <w:rFonts w:asciiTheme="minorHAnsi" w:eastAsia="Times New Roman" w:hAnsiTheme="minorHAnsi" w:cstheme="minorHAnsi"/>
          <w:bCs/>
          <w:i/>
          <w:iCs/>
          <w:color w:val="000000" w:themeColor="text1"/>
          <w:sz w:val="22"/>
          <w:szCs w:val="22"/>
          <w:vertAlign w:val="superscript"/>
        </w:rPr>
        <w:t>2</w:t>
      </w:r>
      <w:r w:rsidRPr="000D6CAB">
        <w:rPr>
          <w:rFonts w:asciiTheme="minorHAnsi" w:eastAsia="Times New Roman" w:hAnsiTheme="minorHAnsi" w:cstheme="minorHAnsi"/>
          <w:bCs/>
          <w:i/>
          <w:iCs/>
          <w:color w:val="000000" w:themeColor="text1"/>
          <w:sz w:val="22"/>
          <w:szCs w:val="22"/>
        </w:rPr>
        <w:t xml:space="preserve"> Marine Environmental Research Department, Korea Institute of Ocean Science and Technology, Busan 49111, Republic of Korea</w:t>
      </w:r>
    </w:p>
    <w:p w14:paraId="17F130C9" w14:textId="403F35F5"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0D6CAB">
        <w:rPr>
          <w:rFonts w:ascii="맑은 고딕" w:eastAsia="맑은 고딕" w:hAnsi="맑은 고딕" w:cs="맑은 고딕" w:hint="eastAsia"/>
          <w:i/>
          <w:color w:val="000000" w:themeColor="text1"/>
          <w:sz w:val="20"/>
          <w:lang w:eastAsia="ko-KR"/>
        </w:rPr>
        <w:t>ikim@kiost.ac.kr</w:t>
      </w:r>
      <w:r w:rsidR="000B320E" w:rsidRPr="000B320E">
        <w:rPr>
          <w:rFonts w:asciiTheme="minorHAnsi" w:eastAsia="Times New Roman" w:hAnsiTheme="minorHAnsi" w:cstheme="minorHAnsi"/>
          <w:i/>
          <w:color w:val="000000" w:themeColor="text1"/>
          <w:sz w:val="20"/>
        </w:rPr>
        <w:t xml:space="preserve"> </w:t>
      </w:r>
      <w:r w:rsidR="000D6CAB" w:rsidRPr="000D6CAB">
        <w:rPr>
          <w:rFonts w:asciiTheme="minorHAnsi" w:eastAsia="Times New Roman" w:hAnsiTheme="minorHAnsi" w:cstheme="minorHAnsi"/>
          <w:i/>
          <w:color w:val="000000" w:themeColor="text1"/>
          <w:sz w:val="20"/>
        </w:rPr>
        <w:t>/</w:t>
      </w:r>
      <w:r w:rsidR="000D6CAB" w:rsidRPr="000D6CAB">
        <w:rPr>
          <w:rFonts w:asciiTheme="minorHAnsi" w:eastAsiaTheme="minorEastAsia" w:hAnsiTheme="minorHAnsi" w:cstheme="minorHAnsi" w:hint="eastAsia"/>
          <w:i/>
          <w:color w:val="000000" w:themeColor="text1"/>
          <w:sz w:val="20"/>
          <w:lang w:eastAsia="ko-KR"/>
        </w:rPr>
        <w:t>jaeeun1018@kiost.ac.kr</w:t>
      </w:r>
      <w:r w:rsidR="000D6CAB">
        <w:rPr>
          <w:rFonts w:asciiTheme="minorHAnsi" w:eastAsiaTheme="minorEastAsia" w:hAnsiTheme="minorHAnsi" w:cstheme="minorHAnsi" w:hint="eastAsia"/>
          <w:i/>
          <w:color w:val="000000" w:themeColor="text1"/>
          <w:sz w:val="20"/>
          <w:lang w:eastAsia="ko-KR"/>
        </w:rPr>
        <w:t xml:space="preserve"> </w:t>
      </w:r>
    </w:p>
    <w:p w14:paraId="1AE9457F" w14:textId="77777777" w:rsidR="007908D5" w:rsidRDefault="007908D5" w:rsidP="00502CF7">
      <w:pPr>
        <w:spacing w:before="240"/>
        <w:ind w:firstLine="475"/>
        <w:rPr>
          <w:rFonts w:eastAsia="Times New Roman"/>
          <w:color w:val="000000" w:themeColor="text1"/>
        </w:rPr>
      </w:pPr>
    </w:p>
    <w:p w14:paraId="0E0AAAE9" w14:textId="2C985316" w:rsidR="00A1200F" w:rsidRPr="000D6CAB" w:rsidRDefault="001574B3" w:rsidP="001574B3">
      <w:pPr>
        <w:ind w:firstLine="102"/>
        <w:contextualSpacing/>
        <w:rPr>
          <w:rFonts w:asciiTheme="minorHAnsi" w:hAnsiTheme="minorHAnsi" w:cstheme="minorHAnsi"/>
          <w:sz w:val="22"/>
        </w:rPr>
      </w:pPr>
      <w:r w:rsidRPr="001574B3">
        <w:rPr>
          <w:rFonts w:asciiTheme="minorHAnsi" w:hAnsiTheme="minorHAnsi" w:cstheme="minorHAnsi"/>
          <w:sz w:val="22"/>
        </w:rPr>
        <w:t xml:space="preserve">This study investigated the annual and seasonal variations of </w:t>
      </w:r>
      <w:r w:rsidRPr="001574B3">
        <w:rPr>
          <w:rFonts w:asciiTheme="minorHAnsi" w:hAnsiTheme="minorHAnsi" w:cstheme="minorHAnsi"/>
          <w:sz w:val="22"/>
          <w:vertAlign w:val="superscript"/>
        </w:rPr>
        <w:t>210</w:t>
      </w:r>
      <w:r w:rsidRPr="001574B3">
        <w:rPr>
          <w:rFonts w:asciiTheme="minorHAnsi" w:hAnsiTheme="minorHAnsi" w:cstheme="minorHAnsi"/>
          <w:sz w:val="22"/>
        </w:rPr>
        <w:t xml:space="preserve">Pb in aerosols in Busan, a major harbor city with extensive port infrastructure and dense industrial activities. Aerosol samples were collected using a high-volume air sampler from April 2019 to February 2021, and classified into total suspended particles (TSP, 2019 - 2020), particulate matter with an aerodynamic diameter </w:t>
      </w:r>
      <w:r w:rsidRPr="001574B3">
        <w:rPr>
          <w:rFonts w:asciiTheme="minorHAnsi" w:hAnsiTheme="minorHAnsi" w:cstheme="minorHAnsi" w:hint="eastAsia"/>
          <w:sz w:val="22"/>
        </w:rPr>
        <w:t>≤</w:t>
      </w:r>
      <w:r w:rsidRPr="001574B3">
        <w:rPr>
          <w:rFonts w:asciiTheme="minorHAnsi" w:hAnsiTheme="minorHAnsi" w:cstheme="minorHAnsi"/>
          <w:sz w:val="22"/>
        </w:rPr>
        <w:t>10 µm (PM</w:t>
      </w:r>
      <w:r w:rsidRPr="001574B3">
        <w:rPr>
          <w:rFonts w:asciiTheme="minorHAnsi" w:hAnsiTheme="minorHAnsi" w:cstheme="minorHAnsi"/>
          <w:sz w:val="22"/>
          <w:vertAlign w:val="subscript"/>
        </w:rPr>
        <w:t>10</w:t>
      </w:r>
      <w:r w:rsidRPr="001574B3">
        <w:rPr>
          <w:rFonts w:asciiTheme="minorHAnsi" w:hAnsiTheme="minorHAnsi" w:cstheme="minorHAnsi"/>
          <w:sz w:val="22"/>
        </w:rPr>
        <w:t xml:space="preserve">), and </w:t>
      </w:r>
      <w:r w:rsidRPr="001574B3">
        <w:rPr>
          <w:rFonts w:asciiTheme="minorHAnsi" w:hAnsiTheme="minorHAnsi" w:cstheme="minorHAnsi" w:hint="eastAsia"/>
          <w:sz w:val="22"/>
        </w:rPr>
        <w:t>≤</w:t>
      </w:r>
      <w:r w:rsidRPr="001574B3">
        <w:rPr>
          <w:rFonts w:asciiTheme="minorHAnsi" w:hAnsiTheme="minorHAnsi" w:cstheme="minorHAnsi"/>
          <w:sz w:val="22"/>
        </w:rPr>
        <w:t>2.5 µm (PM</w:t>
      </w:r>
      <w:r w:rsidRPr="001574B3">
        <w:rPr>
          <w:rFonts w:asciiTheme="minorHAnsi" w:hAnsiTheme="minorHAnsi" w:cstheme="minorHAnsi"/>
          <w:sz w:val="22"/>
          <w:vertAlign w:val="subscript"/>
        </w:rPr>
        <w:t>2.5</w:t>
      </w:r>
      <w:r w:rsidRPr="001574B3">
        <w:rPr>
          <w:rFonts w:asciiTheme="minorHAnsi" w:hAnsiTheme="minorHAnsi" w:cstheme="minorHAnsi"/>
          <w:sz w:val="22"/>
        </w:rPr>
        <w:t xml:space="preserve">, 2020–2021). The 210Pb concentrations ranged from 0.10 to 1.98 </w:t>
      </w:r>
      <w:proofErr w:type="spellStart"/>
      <w:r w:rsidRPr="001574B3">
        <w:rPr>
          <w:rFonts w:asciiTheme="minorHAnsi" w:hAnsiTheme="minorHAnsi" w:cstheme="minorHAnsi"/>
          <w:sz w:val="22"/>
        </w:rPr>
        <w:t>mBq</w:t>
      </w:r>
      <w:proofErr w:type="spellEnd"/>
      <w:r w:rsidRPr="001574B3">
        <w:rPr>
          <w:rFonts w:asciiTheme="minorHAnsi" w:hAnsiTheme="minorHAnsi" w:cstheme="minorHAnsi"/>
          <w:sz w:val="22"/>
        </w:rPr>
        <w:t xml:space="preserve"> m</w:t>
      </w:r>
      <w:r w:rsidRPr="001574B3">
        <w:rPr>
          <w:rFonts w:asciiTheme="minorHAnsi" w:hAnsiTheme="minorHAnsi" w:cstheme="minorHAnsi"/>
          <w:sz w:val="22"/>
          <w:vertAlign w:val="superscript"/>
        </w:rPr>
        <w:t>-3</w:t>
      </w:r>
      <w:r w:rsidRPr="001574B3">
        <w:rPr>
          <w:rFonts w:asciiTheme="minorHAnsi" w:hAnsiTheme="minorHAnsi" w:cstheme="minorHAnsi"/>
          <w:sz w:val="22"/>
        </w:rPr>
        <w:t xml:space="preserve"> (n = 92) for TSP, 0.09 to 1.97 </w:t>
      </w:r>
      <w:proofErr w:type="spellStart"/>
      <w:r w:rsidRPr="001574B3">
        <w:rPr>
          <w:rFonts w:asciiTheme="minorHAnsi" w:hAnsiTheme="minorHAnsi" w:cstheme="minorHAnsi"/>
          <w:sz w:val="22"/>
        </w:rPr>
        <w:t>mBq</w:t>
      </w:r>
      <w:proofErr w:type="spellEnd"/>
      <w:r w:rsidRPr="001574B3">
        <w:rPr>
          <w:rFonts w:asciiTheme="minorHAnsi" w:hAnsiTheme="minorHAnsi" w:cstheme="minorHAnsi"/>
          <w:sz w:val="22"/>
        </w:rPr>
        <w:t xml:space="preserve"> m</w:t>
      </w:r>
      <w:r w:rsidRPr="001574B3">
        <w:rPr>
          <w:rFonts w:asciiTheme="minorHAnsi" w:hAnsiTheme="minorHAnsi" w:cstheme="minorHAnsi"/>
          <w:sz w:val="22"/>
          <w:vertAlign w:val="superscript"/>
        </w:rPr>
        <w:t>-3</w:t>
      </w:r>
      <w:r w:rsidRPr="001574B3">
        <w:rPr>
          <w:rFonts w:asciiTheme="minorHAnsi" w:hAnsiTheme="minorHAnsi" w:cstheme="minorHAnsi"/>
          <w:sz w:val="22"/>
        </w:rPr>
        <w:t xml:space="preserve"> (n = 99) for PM</w:t>
      </w:r>
      <w:r w:rsidRPr="001574B3">
        <w:rPr>
          <w:rFonts w:asciiTheme="minorHAnsi" w:hAnsiTheme="minorHAnsi" w:cstheme="minorHAnsi"/>
          <w:sz w:val="22"/>
          <w:vertAlign w:val="subscript"/>
        </w:rPr>
        <w:t>10</w:t>
      </w:r>
      <w:r w:rsidRPr="001574B3">
        <w:rPr>
          <w:rFonts w:asciiTheme="minorHAnsi" w:hAnsiTheme="minorHAnsi" w:cstheme="minorHAnsi"/>
          <w:sz w:val="22"/>
        </w:rPr>
        <w:t xml:space="preserve">, and 0.02 to 2.07 </w:t>
      </w:r>
      <w:proofErr w:type="spellStart"/>
      <w:r w:rsidRPr="001574B3">
        <w:rPr>
          <w:rFonts w:asciiTheme="minorHAnsi" w:hAnsiTheme="minorHAnsi" w:cstheme="minorHAnsi"/>
          <w:sz w:val="22"/>
        </w:rPr>
        <w:t>mBq</w:t>
      </w:r>
      <w:proofErr w:type="spellEnd"/>
      <w:r w:rsidRPr="001574B3">
        <w:rPr>
          <w:rFonts w:asciiTheme="minorHAnsi" w:hAnsiTheme="minorHAnsi" w:cstheme="minorHAnsi"/>
          <w:sz w:val="22"/>
        </w:rPr>
        <w:t xml:space="preserve"> m</w:t>
      </w:r>
      <w:r w:rsidRPr="001574B3">
        <w:rPr>
          <w:rFonts w:asciiTheme="minorHAnsi" w:hAnsiTheme="minorHAnsi" w:cstheme="minorHAnsi"/>
          <w:sz w:val="22"/>
          <w:vertAlign w:val="superscript"/>
        </w:rPr>
        <w:t>-3</w:t>
      </w:r>
      <w:r w:rsidRPr="001574B3">
        <w:rPr>
          <w:rFonts w:asciiTheme="minorHAnsi" w:hAnsiTheme="minorHAnsi" w:cstheme="minorHAnsi"/>
          <w:sz w:val="22"/>
        </w:rPr>
        <w:t xml:space="preserve"> (n = 89) for PM</w:t>
      </w:r>
      <w:r w:rsidRPr="001574B3">
        <w:rPr>
          <w:rFonts w:asciiTheme="minorHAnsi" w:hAnsiTheme="minorHAnsi" w:cstheme="minorHAnsi"/>
          <w:sz w:val="22"/>
          <w:vertAlign w:val="subscript"/>
        </w:rPr>
        <w:t>2.5</w:t>
      </w:r>
      <w:r w:rsidRPr="001574B3">
        <w:rPr>
          <w:rFonts w:asciiTheme="minorHAnsi" w:hAnsiTheme="minorHAnsi" w:cstheme="minorHAnsi"/>
          <w:sz w:val="22"/>
        </w:rPr>
        <w:t xml:space="preserve">. Across all particle sizes, </w:t>
      </w:r>
      <w:r w:rsidRPr="001574B3">
        <w:rPr>
          <w:rFonts w:asciiTheme="minorHAnsi" w:hAnsiTheme="minorHAnsi" w:cstheme="minorHAnsi"/>
          <w:sz w:val="22"/>
          <w:vertAlign w:val="superscript"/>
        </w:rPr>
        <w:t>210</w:t>
      </w:r>
      <w:r w:rsidRPr="001574B3">
        <w:rPr>
          <w:rFonts w:asciiTheme="minorHAnsi" w:hAnsiTheme="minorHAnsi" w:cstheme="minorHAnsi"/>
          <w:sz w:val="22"/>
        </w:rPr>
        <w:t xml:space="preserve">Pb concentrations exhibited clear seasonal patterns, with maxima in autumn and winter (October - February) and minima in summer (July - September), with differences reaching up to </w:t>
      </w:r>
      <w:bookmarkStart w:id="0" w:name="_GoBack"/>
      <w:bookmarkEnd w:id="0"/>
      <w:r w:rsidRPr="001574B3">
        <w:rPr>
          <w:rFonts w:asciiTheme="minorHAnsi" w:hAnsiTheme="minorHAnsi" w:cstheme="minorHAnsi"/>
          <w:sz w:val="22"/>
        </w:rPr>
        <w:t xml:space="preserve">a factor of two between seasonal extremes. These seasonal increases in </w:t>
      </w:r>
      <w:r w:rsidRPr="001574B3">
        <w:rPr>
          <w:rFonts w:asciiTheme="minorHAnsi" w:hAnsiTheme="minorHAnsi" w:cstheme="minorHAnsi"/>
          <w:sz w:val="22"/>
          <w:vertAlign w:val="superscript"/>
        </w:rPr>
        <w:t>210</w:t>
      </w:r>
      <w:r w:rsidRPr="001574B3">
        <w:rPr>
          <w:rFonts w:asciiTheme="minorHAnsi" w:hAnsiTheme="minorHAnsi" w:cstheme="minorHAnsi"/>
          <w:sz w:val="22"/>
        </w:rPr>
        <w:t xml:space="preserve">Pb concentrations are attributed to the combined effects of anthropogenic emissions from the vast port and industrial facilities in the vicinity of Busan Port, seasonal changes in prevailing winds, decreased precipitation, and enhanced atmospheric stability. The dry deposition fluxes of </w:t>
      </w:r>
      <w:r w:rsidRPr="001574B3">
        <w:rPr>
          <w:rFonts w:asciiTheme="minorHAnsi" w:hAnsiTheme="minorHAnsi" w:cstheme="minorHAnsi"/>
          <w:sz w:val="22"/>
          <w:vertAlign w:val="superscript"/>
        </w:rPr>
        <w:t>210</w:t>
      </w:r>
      <w:r w:rsidRPr="001574B3">
        <w:rPr>
          <w:rFonts w:asciiTheme="minorHAnsi" w:hAnsiTheme="minorHAnsi" w:cstheme="minorHAnsi"/>
          <w:sz w:val="22"/>
        </w:rPr>
        <w:t>Pb in Busan were found to be comparable to or slightly higher than those observed in other major port and coastal cities worldwide. Particle-size and multi-tracer analyses revealed that fine particles (PM</w:t>
      </w:r>
      <w:r w:rsidRPr="001574B3">
        <w:rPr>
          <w:rFonts w:asciiTheme="minorHAnsi" w:hAnsiTheme="minorHAnsi" w:cstheme="minorHAnsi"/>
          <w:sz w:val="22"/>
          <w:vertAlign w:val="subscript"/>
        </w:rPr>
        <w:t>2.5</w:t>
      </w:r>
      <w:r w:rsidRPr="001574B3">
        <w:rPr>
          <w:rFonts w:asciiTheme="minorHAnsi" w:hAnsiTheme="minorHAnsi" w:cstheme="minorHAnsi"/>
          <w:sz w:val="22"/>
        </w:rPr>
        <w:t>, PM</w:t>
      </w:r>
      <w:r w:rsidRPr="001574B3">
        <w:rPr>
          <w:rFonts w:asciiTheme="minorHAnsi" w:hAnsiTheme="minorHAnsi" w:cstheme="minorHAnsi"/>
          <w:sz w:val="22"/>
          <w:vertAlign w:val="subscript"/>
        </w:rPr>
        <w:t>10</w:t>
      </w:r>
      <w:r w:rsidRPr="001574B3">
        <w:rPr>
          <w:rFonts w:asciiTheme="minorHAnsi" w:hAnsiTheme="minorHAnsi" w:cstheme="minorHAnsi"/>
          <w:sz w:val="22"/>
        </w:rPr>
        <w:t xml:space="preserve">) are more strongly influenced by mixed natural and anthropogenic sources compared to TSP, as also indicated by seasonal and particle-size-dependent variations in the </w:t>
      </w:r>
      <w:r w:rsidRPr="001574B3">
        <w:rPr>
          <w:rFonts w:asciiTheme="minorHAnsi" w:hAnsiTheme="minorHAnsi" w:cstheme="minorHAnsi"/>
          <w:sz w:val="22"/>
          <w:vertAlign w:val="superscript"/>
        </w:rPr>
        <w:t>210</w:t>
      </w:r>
      <w:r w:rsidRPr="001574B3">
        <w:rPr>
          <w:rFonts w:asciiTheme="minorHAnsi" w:hAnsiTheme="minorHAnsi" w:cstheme="minorHAnsi"/>
          <w:sz w:val="22"/>
        </w:rPr>
        <w:t xml:space="preserve">Pb/Pb ratio. Overall, this study demonstrates that </w:t>
      </w:r>
      <w:r w:rsidRPr="001574B3">
        <w:rPr>
          <w:rFonts w:asciiTheme="minorHAnsi" w:hAnsiTheme="minorHAnsi" w:cstheme="minorHAnsi"/>
          <w:sz w:val="22"/>
          <w:vertAlign w:val="superscript"/>
        </w:rPr>
        <w:t>210</w:t>
      </w:r>
      <w:r w:rsidRPr="001574B3">
        <w:rPr>
          <w:rFonts w:asciiTheme="minorHAnsi" w:hAnsiTheme="minorHAnsi" w:cstheme="minorHAnsi"/>
          <w:sz w:val="22"/>
        </w:rPr>
        <w:t>Pb in aerosols serves as an effective environmental tracer for assessing the combined impact of emission sources and meteorological factors in port areas. The findings underscore the importance of considering particle size and source characteristics when evaluating the environmental and health implications of airborne radioactivity in harbor cities</w:t>
      </w:r>
    </w:p>
    <w:sectPr w:rsidR="00A1200F" w:rsidRPr="000D6CAB"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6CAB"/>
    <w:rsid w:val="000D7C41"/>
    <w:rsid w:val="001574B3"/>
    <w:rsid w:val="001C0D2C"/>
    <w:rsid w:val="004C60EC"/>
    <w:rsid w:val="004E2C7A"/>
    <w:rsid w:val="00502CF7"/>
    <w:rsid w:val="00525876"/>
    <w:rsid w:val="007908D5"/>
    <w:rsid w:val="00793CE7"/>
    <w:rsid w:val="00862E19"/>
    <w:rsid w:val="00A1200F"/>
    <w:rsid w:val="00A14BEA"/>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Char"/>
    <w:uiPriority w:val="99"/>
    <w:unhideWhenUsed/>
    <w:rsid w:val="007908D5"/>
    <w:pPr>
      <w:tabs>
        <w:tab w:val="center" w:pos="4536"/>
        <w:tab w:val="right" w:pos="9072"/>
      </w:tabs>
    </w:pPr>
  </w:style>
  <w:style w:type="character" w:customStyle="1" w:styleId="Char">
    <w:name w:val="머리글 Char"/>
    <w:basedOn w:val="a0"/>
    <w:link w:val="a4"/>
    <w:uiPriority w:val="99"/>
    <w:rsid w:val="007908D5"/>
    <w:rPr>
      <w:rFonts w:ascii="Times New Roman" w:eastAsia="MS Mincho" w:hAnsi="Times New Roman" w:cs="Times New Roman"/>
      <w:kern w:val="2"/>
      <w:sz w:val="24"/>
      <w:szCs w:val="24"/>
      <w:lang w:val="en-US" w:eastAsia="ja-JP"/>
      <w14:ligatures w14:val="none"/>
    </w:rPr>
  </w:style>
  <w:style w:type="paragraph" w:styleId="a5">
    <w:name w:val="footer"/>
    <w:basedOn w:val="a"/>
    <w:link w:val="Char0"/>
    <w:uiPriority w:val="99"/>
    <w:unhideWhenUsed/>
    <w:rsid w:val="007908D5"/>
    <w:pPr>
      <w:tabs>
        <w:tab w:val="center" w:pos="4536"/>
        <w:tab w:val="right" w:pos="9072"/>
      </w:tabs>
    </w:pPr>
  </w:style>
  <w:style w:type="character" w:customStyle="1" w:styleId="Char0">
    <w:name w:val="바닥글 Char"/>
    <w:basedOn w:val="a0"/>
    <w:link w:val="a5"/>
    <w:uiPriority w:val="99"/>
    <w:rsid w:val="007908D5"/>
    <w:rPr>
      <w:rFonts w:ascii="Times New Roman" w:eastAsia="MS Mincho" w:hAnsi="Times New Roman" w:cs="Times New Roman"/>
      <w:kern w:val="2"/>
      <w:sz w:val="24"/>
      <w:szCs w:val="24"/>
      <w:lang w:val="en-US" w:eastAsia="ja-JP"/>
      <w14:ligatures w14:val="none"/>
    </w:rPr>
  </w:style>
  <w:style w:type="paragraph" w:styleId="a6">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a7">
    <w:name w:val="Unresolved Mention"/>
    <w:basedOn w:val="a0"/>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4" baseType="variant">
      <vt:variant>
        <vt:lpstr>제목</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user</cp:lastModifiedBy>
  <cp:revision>2</cp:revision>
  <cp:lastPrinted>2024-12-12T14:03:00Z</cp:lastPrinted>
  <dcterms:created xsi:type="dcterms:W3CDTF">2025-04-23T07:26:00Z</dcterms:created>
  <dcterms:modified xsi:type="dcterms:W3CDTF">2025-04-23T07:26:00Z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