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9A98" w14:textId="4E9BE644" w:rsidR="000D7C41" w:rsidRPr="000D7C41" w:rsidRDefault="00554CAC" w:rsidP="000D7C41">
      <w:pPr>
        <w:spacing w:after="200"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The </w:t>
      </w:r>
      <w:r w:rsidR="009C56CD">
        <w:rPr>
          <w:rFonts w:asciiTheme="minorHAnsi" w:hAnsiTheme="minorHAnsi" w:cstheme="minorHAnsi"/>
          <w:b/>
          <w:sz w:val="28"/>
        </w:rPr>
        <w:t xml:space="preserve">distribution </w:t>
      </w:r>
      <w:r>
        <w:rPr>
          <w:rFonts w:asciiTheme="minorHAnsi" w:hAnsiTheme="minorHAnsi" w:cstheme="minorHAnsi"/>
          <w:b/>
          <w:sz w:val="28"/>
        </w:rPr>
        <w:t xml:space="preserve">of Sr </w:t>
      </w:r>
      <w:r w:rsidR="009C56CD">
        <w:rPr>
          <w:rFonts w:asciiTheme="minorHAnsi" w:hAnsiTheme="minorHAnsi" w:cstheme="minorHAnsi"/>
          <w:b/>
          <w:sz w:val="28"/>
        </w:rPr>
        <w:t xml:space="preserve">in the calcium-rich soils in the </w:t>
      </w:r>
      <w:r w:rsidR="007B1B9E">
        <w:rPr>
          <w:rFonts w:asciiTheme="minorHAnsi" w:hAnsiTheme="minorHAnsi" w:cstheme="minorHAnsi"/>
          <w:b/>
          <w:sz w:val="28"/>
        </w:rPr>
        <w:t>Arabian Peninsula</w:t>
      </w:r>
    </w:p>
    <w:p w14:paraId="2265D77A" w14:textId="64B2E912" w:rsidR="00502CF7" w:rsidRPr="000D7C41" w:rsidRDefault="00554CAC" w:rsidP="00502CF7">
      <w:pPr>
        <w:spacing w:before="187"/>
        <w:ind w:firstLine="47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Ján Mihalík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, 2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*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Ahmed AlKaabi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,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1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</w:rPr>
        <w:t>,2</w:t>
      </w:r>
      <w:r w:rsidR="00502CF7" w:rsidRPr="000D7C41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80819B8" w14:textId="263A5E39" w:rsidR="00502CF7" w:rsidRPr="000D7C41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szCs w:val="20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554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Department Mechanical and Nuclear Engineering, College of Engineering and Physical Science, Khalifa University of Science and Technology, PO BOX 127788, Abu Dhabi, United Arab Emirates</w:t>
      </w:r>
    </w:p>
    <w:p w14:paraId="29CF7CBD" w14:textId="189F447C" w:rsidR="00502CF7" w:rsidRPr="007908D5" w:rsidRDefault="00502CF7" w:rsidP="007908D5">
      <w:pPr>
        <w:ind w:firstLine="475"/>
        <w:jc w:val="center"/>
        <w:rPr>
          <w:sz w:val="22"/>
        </w:rPr>
      </w:pPr>
      <w:r w:rsidRPr="000D7C41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2</w:t>
      </w:r>
      <w:r w:rsidR="00554CA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>Emirates Nuclear Technology Center (ENTC), Khalifa University and Technology, PO BOX 127788, Abu Dhabi, United Arab Emirates</w:t>
      </w:r>
    </w:p>
    <w:p w14:paraId="17F130C9" w14:textId="04C153F1" w:rsidR="00502CF7" w:rsidRPr="000B320E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</w:rPr>
      </w:pPr>
      <w:r w:rsidRPr="000B320E">
        <w:rPr>
          <w:rFonts w:asciiTheme="minorHAnsi" w:eastAsia="Times New Roman" w:hAnsiTheme="minorHAnsi" w:cstheme="minorHAnsi"/>
          <w:color w:val="000000" w:themeColor="text1"/>
          <w:sz w:val="20"/>
        </w:rPr>
        <w:t>*</w:t>
      </w:r>
      <w:r w:rsidR="00AF5AC0" w:rsidRPr="000B320E">
        <w:rPr>
          <w:rFonts w:asciiTheme="minorHAnsi" w:hAnsiTheme="minorHAnsi" w:cstheme="minorHAnsi"/>
          <w:sz w:val="22"/>
        </w:rPr>
        <w:t xml:space="preserve"> </w:t>
      </w:r>
      <w:r w:rsidR="00AF5AC0"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e-mail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 xml:space="preserve">: </w:t>
      </w:r>
      <w:r w:rsidR="00554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jan.mihalik</w:t>
      </w:r>
      <w:r w:rsidRPr="000B320E">
        <w:rPr>
          <w:rFonts w:asciiTheme="minorHAnsi" w:eastAsia="Times New Roman" w:hAnsiTheme="minorHAnsi" w:cstheme="minorHAnsi"/>
          <w:i/>
          <w:color w:val="000000" w:themeColor="text1"/>
          <w:sz w:val="20"/>
        </w:rPr>
        <w:t>@</w:t>
      </w:r>
      <w:r w:rsidR="00554CAC">
        <w:rPr>
          <w:rFonts w:asciiTheme="minorHAnsi" w:eastAsia="Times New Roman" w:hAnsiTheme="minorHAnsi" w:cstheme="minorHAnsi"/>
          <w:i/>
          <w:color w:val="000000" w:themeColor="text1"/>
          <w:sz w:val="20"/>
        </w:rPr>
        <w:t>ku.ac.ae</w:t>
      </w:r>
    </w:p>
    <w:p w14:paraId="1AE9457F" w14:textId="77777777" w:rsidR="007908D5" w:rsidRDefault="007908D5" w:rsidP="00502CF7">
      <w:pPr>
        <w:spacing w:before="240"/>
        <w:ind w:firstLine="475"/>
        <w:rPr>
          <w:rFonts w:eastAsia="Times New Roman"/>
          <w:color w:val="000000" w:themeColor="text1"/>
        </w:rPr>
      </w:pPr>
    </w:p>
    <w:p w14:paraId="021BCEA4" w14:textId="3EDC5CD3" w:rsidR="00E304F4" w:rsidRDefault="00062984" w:rsidP="00E304F4">
      <w:pPr>
        <w:spacing w:before="240"/>
        <w:ind w:firstLine="0"/>
        <w:rPr>
          <w:rFonts w:asciiTheme="minorHAnsi" w:eastAsia="Times New Roman" w:hAnsiTheme="minorHAnsi" w:cstheme="minorHAnsi"/>
          <w:color w:val="000000" w:themeColor="text1"/>
          <w:sz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subtropical environment presents new challenges for radioecology research. The </w:t>
      </w:r>
      <w:r w:rsidR="00FA71CC">
        <w:rPr>
          <w:rFonts w:asciiTheme="minorHAnsi" w:eastAsia="Times New Roman" w:hAnsiTheme="minorHAnsi" w:cstheme="minorHAnsi"/>
          <w:color w:val="000000" w:themeColor="text1"/>
          <w:sz w:val="22"/>
        </w:rPr>
        <w:t>mineral soils are formed of silicate, calcite</w:t>
      </w:r>
      <w:r w:rsidR="00F110D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and</w:t>
      </w:r>
      <w:r w:rsidR="00FA71CC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gypsum</w:t>
      </w:r>
      <w:r w:rsidR="00F110DD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E304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specific characteristics are high salinity and high concentration of strontium. Typical local soils are poor in organic matter. Due to </w:t>
      </w:r>
      <w:r w:rsidR="00CE7CD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</w:t>
      </w:r>
      <w:r w:rsidR="00E304F4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high contents of Ca and Mg, it is interesting to </w:t>
      </w:r>
      <w:r w:rsidR="00CE7CD1">
        <w:rPr>
          <w:rFonts w:asciiTheme="minorHAnsi" w:eastAsia="Times New Roman" w:hAnsiTheme="minorHAnsi" w:cstheme="minorHAnsi"/>
          <w:color w:val="000000" w:themeColor="text1"/>
          <w:sz w:val="22"/>
        </w:rPr>
        <w:t>investigate their relationship to Sr behavior in soil. The solubility of Ca/Mg minerals, high salinity</w:t>
      </w:r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and high concentration of stable Sr, which overwhelmed the potential contamination by </w:t>
      </w:r>
      <w:proofErr w:type="spellStart"/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>radiostrontium</w:t>
      </w:r>
      <w:proofErr w:type="spellEnd"/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, are key parameters for modeling </w:t>
      </w:r>
      <w:r w:rsidR="00CE7CD1">
        <w:rPr>
          <w:rFonts w:asciiTheme="minorHAnsi" w:eastAsia="Times New Roman" w:hAnsiTheme="minorHAnsi" w:cstheme="minorHAnsi"/>
          <w:color w:val="000000" w:themeColor="text1"/>
          <w:sz w:val="22"/>
          <w:vertAlign w:val="superscript"/>
        </w:rPr>
        <w:t>90</w:t>
      </w:r>
      <w:r w:rsidR="00CE7CD1">
        <w:rPr>
          <w:rFonts w:asciiTheme="minorHAnsi" w:eastAsia="Times New Roman" w:hAnsiTheme="minorHAnsi" w:cstheme="minorHAnsi"/>
          <w:color w:val="000000" w:themeColor="text1"/>
          <w:sz w:val="22"/>
        </w:rPr>
        <w:t>Sr migration.</w:t>
      </w:r>
    </w:p>
    <w:p w14:paraId="4AB90AFF" w14:textId="59484D4B" w:rsidR="00CE7CD1" w:rsidRPr="00A1200F" w:rsidRDefault="00304C4A" w:rsidP="00E304F4">
      <w:pPr>
        <w:spacing w:before="240"/>
        <w:ind w:firstLine="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</w:rPr>
        <w:t>To reveal the Sr behavior in this complex system, we employed the column experiments and Tessier’s sequential extraction</w:t>
      </w:r>
      <w:r w:rsidR="00FC18A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(SE)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. </w:t>
      </w:r>
      <w:r w:rsidR="00DA14C0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results of the SE are in Figure 1. Sr showed a similar distribution among soil fractions as Ca. </w:t>
      </w:r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However, there are some differences in the detailed </w:t>
      </w:r>
      <w:proofErr w:type="gramStart"/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>analyses</w:t>
      </w:r>
      <w:proofErr w:type="gramEnd"/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>.</w:t>
      </w:r>
      <w:r w:rsidR="00FC18A2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availability of elements decreases from the water fraction to the organic matter.</w:t>
      </w:r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</w:t>
      </w:r>
      <w:r w:rsidR="00651DDF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The most available Sr is present in Sandstone, followed by Gypsum. Sr in Calcareous Sand is mainly associated with carbonates. Carbonates could still be considered as a relatively available fraction. The least available Sr is in Limestone. </w:t>
      </w:r>
      <w:r w:rsidR="009C56CD">
        <w:rPr>
          <w:rFonts w:asciiTheme="minorHAnsi" w:eastAsia="Times New Roman" w:hAnsiTheme="minorHAnsi" w:cstheme="minorHAnsi"/>
          <w:color w:val="000000" w:themeColor="text1"/>
          <w:sz w:val="22"/>
        </w:rPr>
        <w:t>Noteworthy, Mg has the most similar distribution to Sr in Limestone.</w:t>
      </w:r>
      <w:r w:rsidR="00C11FD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The highest quantity of Sr was released from 1 g of Gypsum, i.e. 0.26 mg,</w:t>
      </w:r>
      <w:r w:rsidR="0035498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followed by</w:t>
      </w:r>
      <w:r w:rsidR="00C11FD1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Sand 0.096 mg, </w:t>
      </w:r>
      <w:r w:rsidR="0035498B"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Limestone 0.042 mg and </w:t>
      </w:r>
      <w:r w:rsidR="00C11FD1">
        <w:rPr>
          <w:rFonts w:asciiTheme="minorHAnsi" w:eastAsia="Times New Roman" w:hAnsiTheme="minorHAnsi" w:cstheme="minorHAnsi"/>
          <w:color w:val="000000" w:themeColor="text1"/>
          <w:sz w:val="22"/>
        </w:rPr>
        <w:t>Sandstone 0.023 mg</w:t>
      </w:r>
      <w:r w:rsidR="0035498B">
        <w:rPr>
          <w:rFonts w:asciiTheme="minorHAnsi" w:eastAsia="Times New Roman" w:hAnsiTheme="minorHAnsi" w:cstheme="minorHAnsi"/>
          <w:color w:val="000000" w:themeColor="text1"/>
          <w:sz w:val="22"/>
        </w:rPr>
        <w:t>. The mass ratio of Sr and Ca in the Sand (0.0096) approaches the most to the stable ratio in the sea water (0.02).</w:t>
      </w:r>
    </w:p>
    <w:p w14:paraId="0FC06B97" w14:textId="77777777" w:rsidR="00DA14C0" w:rsidRDefault="006C67CC" w:rsidP="00DA14C0">
      <w:pPr>
        <w:keepNext/>
        <w:ind w:firstLine="0"/>
      </w:pPr>
      <w:r>
        <w:rPr>
          <w:rFonts w:asciiTheme="minorHAnsi" w:hAnsiTheme="minorHAnsi" w:cstheme="minorHAnsi"/>
          <w:noProof/>
          <w:sz w:val="22"/>
          <w:lang w:val="en-GB"/>
          <w14:ligatures w14:val="standardContextual"/>
        </w:rPr>
        <w:drawing>
          <wp:inline distT="0" distB="0" distL="0" distR="0" wp14:anchorId="44DF4EFF" wp14:editId="1AA3EE65">
            <wp:extent cx="5226050" cy="2959100"/>
            <wp:effectExtent l="0" t="0" r="0" b="0"/>
            <wp:docPr id="1181653246" name="Picture 3" descr="A group of colorful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53246" name="Picture 3" descr="A group of colorful bar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" t="2157" r="6416" b="6470"/>
                    <a:stretch/>
                  </pic:blipFill>
                  <pic:spPr bwMode="auto">
                    <a:xfrm>
                      <a:off x="0" y="0"/>
                      <a:ext cx="5226050" cy="295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90B3B" w14:textId="309CECD9" w:rsidR="00C11FD1" w:rsidRPr="00C11FD1" w:rsidRDefault="00DA14C0" w:rsidP="0035498B">
      <w:pPr>
        <w:pStyle w:val="Caption"/>
        <w:ind w:firstLine="0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</w:t>
      </w:r>
      <w:r w:rsidR="00110BAB">
        <w:t xml:space="preserve"> Tessier’s sequential extraction.</w:t>
      </w:r>
      <w:r>
        <w:t xml:space="preserve"> </w:t>
      </w:r>
      <w:r w:rsidR="00110BAB">
        <w:t xml:space="preserve">F1 – water-soluble fraction, F2 – ion-exchange fraction, F3 – carbonate fraction, F4 – Fe/Mn oxides, F5 – organic matter. </w:t>
      </w:r>
    </w:p>
    <w:p w14:paraId="0709D7A5" w14:textId="3FE2ABA8" w:rsidR="009C56CD" w:rsidRPr="009C56CD" w:rsidRDefault="009C56CD" w:rsidP="009C56CD">
      <w:pPr>
        <w:ind w:firstLine="0"/>
      </w:pPr>
      <w:r>
        <w:t xml:space="preserve">Conclusion: </w:t>
      </w:r>
      <w:r w:rsidR="008A63ED">
        <w:t>To understand the Sr behavior in specific soils, it is necessary to reveal it is distribution in soil fractions. Especially when the soil matrix is formed by relatively soluble calcium minerals</w:t>
      </w:r>
      <w:r w:rsidR="00F110DD">
        <w:t xml:space="preserve">, potential contamination of </w:t>
      </w:r>
      <w:r w:rsidR="00F110DD">
        <w:rPr>
          <w:vertAlign w:val="superscript"/>
        </w:rPr>
        <w:t>90</w:t>
      </w:r>
      <w:r w:rsidR="00F110DD">
        <w:t>Sr will remain highly mobile in the local soils.</w:t>
      </w:r>
    </w:p>
    <w:sectPr w:rsidR="009C56CD" w:rsidRPr="009C56CD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6061" w14:textId="77777777" w:rsidR="00BD2AA6" w:rsidRDefault="00BD2AA6" w:rsidP="007908D5">
      <w:r>
        <w:separator/>
      </w:r>
    </w:p>
  </w:endnote>
  <w:endnote w:type="continuationSeparator" w:id="0">
    <w:p w14:paraId="07DE188B" w14:textId="77777777" w:rsidR="00BD2AA6" w:rsidRDefault="00BD2AA6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D215" w14:textId="77777777" w:rsidR="00BD2AA6" w:rsidRDefault="00BD2AA6" w:rsidP="007908D5">
      <w:r>
        <w:separator/>
      </w:r>
    </w:p>
  </w:footnote>
  <w:footnote w:type="continuationSeparator" w:id="0">
    <w:p w14:paraId="00DBC336" w14:textId="77777777" w:rsidR="00BD2AA6" w:rsidRDefault="00BD2AA6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62984"/>
    <w:rsid w:val="0006688E"/>
    <w:rsid w:val="000A60D3"/>
    <w:rsid w:val="000B320E"/>
    <w:rsid w:val="000D7C41"/>
    <w:rsid w:val="00110BAB"/>
    <w:rsid w:val="00135D04"/>
    <w:rsid w:val="0017426B"/>
    <w:rsid w:val="00304C4A"/>
    <w:rsid w:val="0035498B"/>
    <w:rsid w:val="003B2291"/>
    <w:rsid w:val="004C60EC"/>
    <w:rsid w:val="004E2C7A"/>
    <w:rsid w:val="00502CF7"/>
    <w:rsid w:val="00554CAC"/>
    <w:rsid w:val="00620850"/>
    <w:rsid w:val="00651DDF"/>
    <w:rsid w:val="006C67CC"/>
    <w:rsid w:val="00787427"/>
    <w:rsid w:val="007908D5"/>
    <w:rsid w:val="00793CE7"/>
    <w:rsid w:val="007B1B9E"/>
    <w:rsid w:val="008A63ED"/>
    <w:rsid w:val="009C56CD"/>
    <w:rsid w:val="00A1200F"/>
    <w:rsid w:val="00A14BEA"/>
    <w:rsid w:val="00A91324"/>
    <w:rsid w:val="00AF5AC0"/>
    <w:rsid w:val="00BD2AA6"/>
    <w:rsid w:val="00C11FD1"/>
    <w:rsid w:val="00C310AF"/>
    <w:rsid w:val="00CB2FBD"/>
    <w:rsid w:val="00CE7CD1"/>
    <w:rsid w:val="00D70ABE"/>
    <w:rsid w:val="00DA14C0"/>
    <w:rsid w:val="00E304F4"/>
    <w:rsid w:val="00F110DD"/>
    <w:rsid w:val="00F24662"/>
    <w:rsid w:val="00F377E9"/>
    <w:rsid w:val="00FA71CC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C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NoSpacing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12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88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A14C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2087</Characters>
  <Application>Microsoft Office Word</Application>
  <DocSecurity>0</DocSecurity>
  <Lines>30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IFJ PAN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Jan Mihalik</cp:lastModifiedBy>
  <cp:revision>4</cp:revision>
  <cp:lastPrinted>2024-12-12T14:03:00Z</cp:lastPrinted>
  <dcterms:created xsi:type="dcterms:W3CDTF">2025-04-17T13:09:00Z</dcterms:created>
  <dcterms:modified xsi:type="dcterms:W3CDTF">2025-04-18T06:28:00Z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