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D9" w:rsidRPr="00DB7A95" w:rsidRDefault="00DB7A95" w:rsidP="007F65D9">
      <w:pPr>
        <w:pStyle w:val="Tytuartykuu"/>
        <w:rPr>
          <w:rFonts w:ascii="Arno Pro Smbd Display" w:hAnsi="Arno Pro Smbd Display"/>
          <w:b/>
          <w:i/>
          <w:sz w:val="28"/>
          <w:szCs w:val="28"/>
          <w:lang w:val="pl-PL"/>
        </w:rPr>
      </w:pPr>
      <w:r w:rsidRPr="00DB7A95">
        <w:rPr>
          <w:rFonts w:ascii="Arno Pro Smbd Display" w:hAnsi="Arno Pro Smbd Display"/>
          <w:b/>
          <w:sz w:val="28"/>
          <w:szCs w:val="28"/>
          <w:lang w:val="pl-PL"/>
        </w:rPr>
        <w:t xml:space="preserve">Tytuł: czcionka </w:t>
      </w:r>
      <w:bookmarkStart w:id="0" w:name="_Hlk156463143"/>
      <w:r w:rsidRPr="00DB7A95">
        <w:rPr>
          <w:rFonts w:ascii="Arno Pro Smbd Display" w:hAnsi="Arno Pro Smbd Display"/>
          <w:b/>
          <w:sz w:val="28"/>
          <w:szCs w:val="28"/>
          <w:lang w:val="pl-PL"/>
        </w:rPr>
        <w:t>Times New Roman, 14</w:t>
      </w:r>
      <w:r w:rsidR="001B5631">
        <w:rPr>
          <w:rFonts w:ascii="Arno Pro Smbd Display" w:hAnsi="Arno Pro Smbd Display"/>
          <w:b/>
          <w:sz w:val="28"/>
          <w:szCs w:val="28"/>
          <w:lang w:val="pl-PL"/>
        </w:rPr>
        <w:t xml:space="preserve"> </w:t>
      </w:r>
      <w:r w:rsidRPr="00DB7A95">
        <w:rPr>
          <w:rFonts w:ascii="Arno Pro Smbd Display" w:hAnsi="Arno Pro Smbd Display"/>
          <w:b/>
          <w:sz w:val="28"/>
          <w:szCs w:val="28"/>
          <w:lang w:val="pl-PL"/>
        </w:rPr>
        <w:t>pt.,</w:t>
      </w:r>
      <w:bookmarkEnd w:id="0"/>
      <w:r w:rsidR="008B2E73">
        <w:rPr>
          <w:rFonts w:ascii="Arno Pro Smbd Display" w:hAnsi="Arno Pro Smbd Display"/>
          <w:b/>
          <w:sz w:val="28"/>
          <w:szCs w:val="28"/>
          <w:lang w:val="pl-PL"/>
        </w:rPr>
        <w:t xml:space="preserve"> </w:t>
      </w:r>
      <w:r w:rsidRPr="00DB7A95">
        <w:rPr>
          <w:rFonts w:ascii="Arno Pro Smbd Display" w:hAnsi="Arno Pro Smbd Display"/>
          <w:b/>
          <w:sz w:val="28"/>
          <w:szCs w:val="28"/>
          <w:lang w:val="pl-PL"/>
        </w:rPr>
        <w:t>pogrubiona,</w:t>
      </w:r>
      <w:r w:rsidR="008B2E73">
        <w:rPr>
          <w:rFonts w:ascii="Arno Pro Smbd Display" w:hAnsi="Arno Pro Smbd Display"/>
          <w:b/>
          <w:sz w:val="28"/>
          <w:szCs w:val="28"/>
          <w:lang w:val="pl-PL"/>
        </w:rPr>
        <w:t xml:space="preserve"> pismo proste,</w:t>
      </w:r>
      <w:r w:rsidRPr="00DB7A95">
        <w:rPr>
          <w:rFonts w:ascii="Arno Pro Smbd Display" w:hAnsi="Arno Pro Smbd Display"/>
          <w:b/>
          <w:sz w:val="28"/>
          <w:szCs w:val="28"/>
          <w:lang w:val="pl-PL"/>
        </w:rPr>
        <w:t xml:space="preserve"> </w:t>
      </w:r>
      <w:r>
        <w:rPr>
          <w:rFonts w:ascii="Arno Pro Smbd Display" w:hAnsi="Arno Pro Smbd Display"/>
          <w:b/>
          <w:sz w:val="28"/>
          <w:szCs w:val="28"/>
          <w:lang w:val="pl-PL"/>
        </w:rPr>
        <w:t xml:space="preserve">pojedyncza interlinia, </w:t>
      </w:r>
      <w:r w:rsidRPr="00DB7A95">
        <w:rPr>
          <w:rFonts w:ascii="Arno Pro Smbd Display" w:hAnsi="Arno Pro Smbd Display"/>
          <w:b/>
          <w:sz w:val="28"/>
          <w:szCs w:val="28"/>
          <w:lang w:val="pl-PL"/>
        </w:rPr>
        <w:t>akapit centrowa</w:t>
      </w:r>
      <w:r>
        <w:rPr>
          <w:rFonts w:ascii="Arno Pro Smbd Display" w:hAnsi="Arno Pro Smbd Display"/>
          <w:b/>
          <w:sz w:val="28"/>
          <w:szCs w:val="28"/>
          <w:lang w:val="pl-PL"/>
        </w:rPr>
        <w:t>ny</w:t>
      </w:r>
    </w:p>
    <w:p w:rsidR="007F65D9" w:rsidRPr="000F31A3" w:rsidRDefault="000F31A3" w:rsidP="000F31A3">
      <w:pPr>
        <w:pStyle w:val="Autor"/>
        <w:spacing w:before="240"/>
        <w:ind w:left="360"/>
        <w:rPr>
          <w:sz w:val="22"/>
          <w:szCs w:val="22"/>
          <w:lang w:val="pl-PL"/>
        </w:rPr>
      </w:pPr>
      <w:r w:rsidRPr="000F31A3">
        <w:rPr>
          <w:sz w:val="22"/>
          <w:szCs w:val="22"/>
          <w:lang w:val="pl-PL"/>
        </w:rPr>
        <w:t xml:space="preserve">A. </w:t>
      </w:r>
      <w:r w:rsidR="00DB7A95" w:rsidRPr="000F31A3">
        <w:rPr>
          <w:sz w:val="22"/>
          <w:szCs w:val="22"/>
          <w:lang w:val="pl-PL"/>
        </w:rPr>
        <w:t>Autor</w:t>
      </w:r>
      <w:r w:rsidR="008B2E73" w:rsidRPr="000F31A3">
        <w:rPr>
          <w:sz w:val="22"/>
          <w:szCs w:val="22"/>
          <w:lang w:val="pl-PL"/>
        </w:rPr>
        <w:t>pierwszy</w:t>
      </w:r>
      <w:r w:rsidR="008B2E73" w:rsidRPr="000F31A3">
        <w:rPr>
          <w:sz w:val="22"/>
          <w:szCs w:val="22"/>
          <w:vertAlign w:val="superscript"/>
          <w:lang w:val="pl-PL"/>
        </w:rPr>
        <w:t>1</w:t>
      </w:r>
      <w:r w:rsidR="00DB7A95" w:rsidRPr="000F31A3">
        <w:rPr>
          <w:sz w:val="22"/>
          <w:szCs w:val="22"/>
          <w:lang w:val="pl-PL"/>
        </w:rPr>
        <w:t xml:space="preserve">, </w:t>
      </w:r>
      <w:r w:rsidR="00DB7A95" w:rsidRPr="000F31A3">
        <w:rPr>
          <w:sz w:val="22"/>
          <w:szCs w:val="22"/>
          <w:u w:val="single"/>
          <w:lang w:val="pl-PL"/>
        </w:rPr>
        <w:t>B. Autor_prezentujący</w:t>
      </w:r>
      <w:r w:rsidR="008B2E73" w:rsidRPr="000F31A3">
        <w:rPr>
          <w:sz w:val="22"/>
          <w:szCs w:val="22"/>
          <w:vertAlign w:val="superscript"/>
          <w:lang w:val="pl-PL"/>
        </w:rPr>
        <w:t>2</w:t>
      </w:r>
      <w:r w:rsidR="00DB7A95" w:rsidRPr="000F31A3">
        <w:rPr>
          <w:sz w:val="22"/>
          <w:szCs w:val="22"/>
          <w:lang w:val="pl-PL"/>
        </w:rPr>
        <w:t>, C. Autor</w:t>
      </w:r>
      <w:r w:rsidR="008B2E73" w:rsidRPr="000F31A3">
        <w:rPr>
          <w:sz w:val="22"/>
          <w:szCs w:val="22"/>
          <w:lang w:val="pl-PL"/>
        </w:rPr>
        <w:t>trzeci</w:t>
      </w:r>
      <w:r w:rsidR="008B2E73" w:rsidRPr="000F31A3">
        <w:rPr>
          <w:sz w:val="22"/>
          <w:szCs w:val="22"/>
          <w:vertAlign w:val="superscript"/>
          <w:lang w:val="pl-PL"/>
        </w:rPr>
        <w:t>3</w:t>
      </w:r>
    </w:p>
    <w:p w:rsidR="0004243D" w:rsidRPr="00B44048" w:rsidRDefault="007F65D9" w:rsidP="00DB7A95">
      <w:pPr>
        <w:pStyle w:val="Afiliacje"/>
        <w:spacing w:before="240"/>
        <w:rPr>
          <w:sz w:val="20"/>
          <w:szCs w:val="20"/>
          <w:lang w:val="pl-PL"/>
        </w:rPr>
      </w:pPr>
      <w:r w:rsidRPr="009C294D">
        <w:rPr>
          <w:sz w:val="20"/>
          <w:szCs w:val="20"/>
          <w:lang w:val="pl-PL"/>
        </w:rPr>
        <w:t>Instytu</w:t>
      </w:r>
      <w:r w:rsidR="00B44048">
        <w:rPr>
          <w:sz w:val="20"/>
          <w:szCs w:val="20"/>
          <w:lang w:val="pl-PL"/>
        </w:rPr>
        <w:t xml:space="preserve">cja1, </w:t>
      </w:r>
      <w:r w:rsidR="00B44048">
        <w:rPr>
          <w:sz w:val="20"/>
          <w:szCs w:val="20"/>
          <w:vertAlign w:val="superscript"/>
          <w:lang w:val="pl-PL"/>
        </w:rPr>
        <w:t>2</w:t>
      </w:r>
      <w:r w:rsidR="00B44048">
        <w:rPr>
          <w:sz w:val="20"/>
          <w:szCs w:val="20"/>
          <w:lang w:val="pl-PL"/>
        </w:rPr>
        <w:t xml:space="preserve">Instytucja2, </w:t>
      </w:r>
      <w:hyperlink r:id="rId8" w:history="1">
        <w:r w:rsidR="00B44048" w:rsidRPr="005A266A">
          <w:rPr>
            <w:rStyle w:val="Hipercze"/>
            <w:sz w:val="20"/>
            <w:szCs w:val="20"/>
            <w:lang w:val="pl-PL"/>
          </w:rPr>
          <w:t>autor.prezentujacy@instytucja2.domena.pl</w:t>
        </w:r>
      </w:hyperlink>
      <w:r w:rsidR="00B44048">
        <w:rPr>
          <w:sz w:val="20"/>
          <w:szCs w:val="20"/>
          <w:lang w:val="pl-PL"/>
        </w:rPr>
        <w:t xml:space="preserve">, </w:t>
      </w:r>
      <w:r w:rsidR="00B44048">
        <w:rPr>
          <w:sz w:val="20"/>
          <w:szCs w:val="20"/>
          <w:vertAlign w:val="superscript"/>
          <w:lang w:val="pl-PL"/>
        </w:rPr>
        <w:t>3</w:t>
      </w:r>
      <w:r w:rsidR="00B44048">
        <w:rPr>
          <w:sz w:val="20"/>
          <w:szCs w:val="20"/>
          <w:lang w:val="pl-PL"/>
        </w:rPr>
        <w:t>Instytucja3</w:t>
      </w:r>
    </w:p>
    <w:p w:rsidR="00EB7534" w:rsidRPr="000F31A3" w:rsidRDefault="008B2E73" w:rsidP="001B5631">
      <w:pPr>
        <w:pStyle w:val="Tekstakapit"/>
        <w:spacing w:before="960" w:line="276" w:lineRule="auto"/>
        <w:ind w:firstLine="0"/>
        <w:rPr>
          <w:lang w:val="pl-PL"/>
        </w:rPr>
      </w:pPr>
      <w:r w:rsidRPr="000F31A3">
        <w:rPr>
          <w:lang w:val="pl-PL"/>
        </w:rPr>
        <w:t>Autorzy prezentacji: czcionka</w:t>
      </w:r>
      <w:r w:rsidR="00EB7534" w:rsidRPr="000F31A3">
        <w:rPr>
          <w:lang w:val="pl-PL"/>
        </w:rPr>
        <w:t xml:space="preserve"> </w:t>
      </w:r>
      <w:r w:rsidRPr="000F31A3">
        <w:rPr>
          <w:lang w:val="pl-PL"/>
        </w:rPr>
        <w:t>Times New Roman</w:t>
      </w:r>
      <w:r w:rsidR="00B44048" w:rsidRPr="000F31A3">
        <w:rPr>
          <w:lang w:val="pl-PL"/>
        </w:rPr>
        <w:t>, pismo proste</w:t>
      </w:r>
      <w:r w:rsidRPr="000F31A3">
        <w:rPr>
          <w:lang w:val="pl-PL"/>
        </w:rPr>
        <w:t>, 1</w:t>
      </w:r>
      <w:r w:rsidR="000F31A3">
        <w:rPr>
          <w:lang w:val="pl-PL"/>
        </w:rPr>
        <w:t xml:space="preserve">1 </w:t>
      </w:r>
      <w:r w:rsidRPr="000F31A3">
        <w:rPr>
          <w:lang w:val="pl-PL"/>
        </w:rPr>
        <w:t xml:space="preserve">pt., akapit centrowany, pojedyncza interlinia, nazwisko autora prezentującego podkreślone. Odstęp pionowy od linii tytułu 12 pt. </w:t>
      </w:r>
      <w:r w:rsidR="00EB7534" w:rsidRPr="000F31A3">
        <w:rPr>
          <w:lang w:val="pl-PL"/>
        </w:rPr>
        <w:t xml:space="preserve"> </w:t>
      </w:r>
    </w:p>
    <w:p w:rsidR="008B2E73" w:rsidRPr="000F31A3" w:rsidRDefault="008B2E73" w:rsidP="007218EE">
      <w:pPr>
        <w:pStyle w:val="Tekstakapit"/>
        <w:spacing w:before="120" w:line="276" w:lineRule="auto"/>
        <w:ind w:firstLine="0"/>
        <w:rPr>
          <w:lang w:val="pl-PL"/>
        </w:rPr>
      </w:pPr>
      <w:r w:rsidRPr="000F31A3">
        <w:rPr>
          <w:lang w:val="pl-PL"/>
        </w:rPr>
        <w:t>Afiliacje: czcionka Times New Roman, 10</w:t>
      </w:r>
      <w:r w:rsidR="001B5631" w:rsidRPr="000F31A3">
        <w:rPr>
          <w:lang w:val="pl-PL"/>
        </w:rPr>
        <w:t xml:space="preserve"> </w:t>
      </w:r>
      <w:r w:rsidRPr="000F31A3">
        <w:rPr>
          <w:lang w:val="pl-PL"/>
        </w:rPr>
        <w:t>pt.,</w:t>
      </w:r>
      <w:r w:rsidR="00B44048" w:rsidRPr="000F31A3">
        <w:rPr>
          <w:lang w:val="pl-PL"/>
        </w:rPr>
        <w:t xml:space="preserve"> pismo pochyłe,</w:t>
      </w:r>
      <w:r w:rsidRPr="000F31A3">
        <w:rPr>
          <w:lang w:val="pl-PL"/>
        </w:rPr>
        <w:t xml:space="preserve"> akapit centrowany, pojedyncza interlinia, po afiliacji autora prezentującego proszą podać jego e-mail. Odstęp pionowy od linii autorów 12 pt.</w:t>
      </w:r>
    </w:p>
    <w:p w:rsidR="001C2FF9" w:rsidRDefault="00B44048" w:rsidP="007218EE">
      <w:pPr>
        <w:pStyle w:val="Tekstakapit"/>
        <w:spacing w:before="120" w:line="276" w:lineRule="auto"/>
        <w:ind w:firstLine="0"/>
        <w:rPr>
          <w:lang w:val="pl-PL"/>
        </w:rPr>
      </w:pPr>
      <w:r w:rsidRPr="000F31A3">
        <w:rPr>
          <w:lang w:val="pl-PL"/>
        </w:rPr>
        <w:t>Streszczenie prezentacji składamy czcionką prostą Times New Roman, 1</w:t>
      </w:r>
      <w:r w:rsidR="000F31A3">
        <w:rPr>
          <w:lang w:val="pl-PL"/>
        </w:rPr>
        <w:t>1</w:t>
      </w:r>
      <w:r w:rsidR="001B5631" w:rsidRPr="000F31A3">
        <w:rPr>
          <w:lang w:val="pl-PL"/>
        </w:rPr>
        <w:t xml:space="preserve"> </w:t>
      </w:r>
      <w:r w:rsidRPr="000F31A3">
        <w:rPr>
          <w:lang w:val="pl-PL"/>
        </w:rPr>
        <w:t>pt., interlinia 1.15</w:t>
      </w:r>
      <w:r w:rsidR="001B5631" w:rsidRPr="000F31A3">
        <w:rPr>
          <w:lang w:val="pl-PL"/>
        </w:rPr>
        <w:t xml:space="preserve"> </w:t>
      </w:r>
      <w:r w:rsidRPr="000F31A3">
        <w:rPr>
          <w:lang w:val="pl-PL"/>
        </w:rPr>
        <w:t xml:space="preserve">li. </w:t>
      </w:r>
      <w:r w:rsidR="001B5631" w:rsidRPr="000F31A3">
        <w:rPr>
          <w:lang w:val="pl-PL"/>
        </w:rPr>
        <w:t xml:space="preserve">Odstęp pionowy od linii afiliacji 48 pt. Akapity oddzielamy pionowym odstępem 6 pt. </w:t>
      </w:r>
      <w:r w:rsidR="003F2038" w:rsidRPr="000F31A3">
        <w:rPr>
          <w:lang w:val="pl-PL"/>
        </w:rPr>
        <w:t>W</w:t>
      </w:r>
      <w:r w:rsidR="000F31A3" w:rsidRPr="000F31A3">
        <w:rPr>
          <w:lang w:val="pl-PL"/>
        </w:rPr>
        <w:t> </w:t>
      </w:r>
      <w:r w:rsidR="003F2038" w:rsidRPr="000F31A3">
        <w:rPr>
          <w:lang w:val="pl-PL"/>
        </w:rPr>
        <w:t>celu wygodnego zszycia broszury streszczeń m</w:t>
      </w:r>
      <w:r w:rsidR="001B5631" w:rsidRPr="000F31A3">
        <w:rPr>
          <w:lang w:val="pl-PL"/>
        </w:rPr>
        <w:t xml:space="preserve">arginesy </w:t>
      </w:r>
      <w:r w:rsidR="003F2038" w:rsidRPr="000F31A3">
        <w:rPr>
          <w:lang w:val="pl-PL"/>
        </w:rPr>
        <w:t>strony ustawiamy asymetrycznie: lewy: 3 cm, prawy: 2 cm.</w:t>
      </w:r>
      <w:r w:rsidR="000F31A3" w:rsidRPr="000F31A3">
        <w:rPr>
          <w:lang w:val="pl-PL"/>
        </w:rPr>
        <w:t xml:space="preserve"> W</w:t>
      </w:r>
      <w:r w:rsidR="000F31A3">
        <w:rPr>
          <w:lang w:val="pl-PL"/>
        </w:rPr>
        <w:t> </w:t>
      </w:r>
      <w:r w:rsidR="000F31A3" w:rsidRPr="000F31A3">
        <w:rPr>
          <w:lang w:val="pl-PL"/>
        </w:rPr>
        <w:t>stopce każdej strony znajduje się pole automatycznej paginacji. Pros</w:t>
      </w:r>
      <w:r w:rsidR="00A40C1E">
        <w:rPr>
          <w:lang w:val="pl-PL"/>
        </w:rPr>
        <w:t>imy</w:t>
      </w:r>
      <w:bookmarkStart w:id="1" w:name="_GoBack"/>
      <w:bookmarkEnd w:id="1"/>
      <w:r w:rsidR="000F31A3" w:rsidRPr="000F31A3">
        <w:rPr>
          <w:lang w:val="pl-PL"/>
        </w:rPr>
        <w:t xml:space="preserve"> go nie wypełniać, zostanie automatycznie uaktualnione w procesie scalania broszury. Z tego też powodu prosimy o przysyłanie streszczeń w formacie </w:t>
      </w:r>
      <w:r w:rsidR="000F31A3" w:rsidRPr="000F31A3">
        <w:rPr>
          <w:i/>
          <w:lang w:val="pl-PL"/>
        </w:rPr>
        <w:t>nazwa_pliku.docx</w:t>
      </w:r>
      <w:r w:rsidR="000F31A3" w:rsidRPr="000F31A3">
        <w:rPr>
          <w:lang w:val="pl-PL"/>
        </w:rPr>
        <w:t>.</w:t>
      </w:r>
      <w:r w:rsidR="000F31A3">
        <w:rPr>
          <w:lang w:val="pl-PL"/>
        </w:rPr>
        <w:t xml:space="preserve"> </w:t>
      </w:r>
    </w:p>
    <w:p w:rsidR="001C2FF9" w:rsidRDefault="00E11B04" w:rsidP="007218EE">
      <w:pPr>
        <w:pStyle w:val="Tekstakapit"/>
        <w:spacing w:before="120" w:line="276" w:lineRule="auto"/>
        <w:ind w:firstLine="0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138991</wp:posOffset>
            </wp:positionV>
            <wp:extent cx="1950085" cy="155956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FF9">
        <w:rPr>
          <w:lang w:val="pl-PL"/>
        </w:rPr>
        <w:t>W przypadku włączani</w:t>
      </w:r>
      <w:r w:rsidR="00CA66D8">
        <w:rPr>
          <w:lang w:val="pl-PL"/>
        </w:rPr>
        <w:t>a</w:t>
      </w:r>
      <w:r w:rsidR="001C2FF9">
        <w:rPr>
          <w:lang w:val="pl-PL"/>
        </w:rPr>
        <w:t xml:space="preserve"> grafik w formatach wektorowych (sposób zdecydowanie polecany) prosimy zadbać o osadzenie wszelkich nietypowych czcionek oraz zdecydowane unikanie czcionek licencjonowanych (np. firmy Adobe). W podpisach pod rysunkami</w:t>
      </w:r>
      <w:r w:rsidR="00D40130">
        <w:rPr>
          <w:lang w:val="pl-PL"/>
        </w:rPr>
        <w:t xml:space="preserve">, które składamy pismem pochyłym i czcionką Times New Roman 9 pt., </w:t>
      </w:r>
      <w:r w:rsidR="001C2FF9">
        <w:rPr>
          <w:lang w:val="pl-PL"/>
        </w:rPr>
        <w:t xml:space="preserve"> nie stosujemy automatycznej numeracji, gdyż </w:t>
      </w:r>
      <w:r w:rsidR="008052CC">
        <w:rPr>
          <w:lang w:val="pl-PL"/>
        </w:rPr>
        <w:t>podczas</w:t>
      </w:r>
      <w:r w:rsidR="001C2FF9">
        <w:rPr>
          <w:lang w:val="pl-PL"/>
        </w:rPr>
        <w:t xml:space="preserve"> scalania broszury byłaby ona niepożądana.</w:t>
      </w:r>
    </w:p>
    <w:p w:rsidR="001C2FF9" w:rsidRDefault="00D40130" w:rsidP="007218EE">
      <w:pPr>
        <w:pStyle w:val="Tekstakapit"/>
        <w:spacing w:before="120" w:line="276" w:lineRule="auto"/>
        <w:ind w:firstLine="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93BEE" wp14:editId="173CC7C5">
                <wp:simplePos x="0" y="0"/>
                <wp:positionH relativeFrom="column">
                  <wp:posOffset>-1905</wp:posOffset>
                </wp:positionH>
                <wp:positionV relativeFrom="paragraph">
                  <wp:posOffset>476885</wp:posOffset>
                </wp:positionV>
                <wp:extent cx="1950085" cy="290195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0130" w:rsidRPr="00D40130" w:rsidRDefault="00D40130" w:rsidP="00D40130">
                            <w:pPr>
                              <w:pStyle w:val="Legenda"/>
                              <w:rPr>
                                <w:b w:val="0"/>
                                <w:i/>
                                <w:noProof/>
                                <w:color w:val="000000" w:themeColor="text1"/>
                              </w:rPr>
                            </w:pPr>
                            <w:r w:rsidRPr="00D40130">
                              <w:rPr>
                                <w:b w:val="0"/>
                                <w:i/>
                                <w:noProof/>
                                <w:color w:val="000000" w:themeColor="text1"/>
                              </w:rPr>
                              <w:t>Rys. 1. Widmo absorpcji w podczerwieni kwasu litocholowego.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93B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5pt;margin-top:37.55pt;width:153.55pt;height:2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" stroked="f">
                <v:textbox inset="0,0,0,0">
                  <w:txbxContent>
                    <w:p w:rsidR="00D40130" w:rsidRPr="00D40130" w:rsidRDefault="00D40130" w:rsidP="00D40130">
                      <w:pPr>
                        <w:pStyle w:val="Legenda"/>
                        <w:rPr>
                          <w:b w:val="0"/>
                          <w:i/>
                          <w:noProof/>
                          <w:color w:val="000000" w:themeColor="text1"/>
                        </w:rPr>
                      </w:pPr>
                      <w:r w:rsidRPr="00D40130">
                        <w:rPr>
                          <w:b w:val="0"/>
                          <w:i/>
                          <w:noProof/>
                          <w:color w:val="000000" w:themeColor="text1"/>
                        </w:rPr>
                        <w:t>Rys. 1. Widmo absorpcji w podczerwieni kwasu litocholowego.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1A3">
        <w:rPr>
          <w:lang w:val="pl-PL"/>
        </w:rPr>
        <w:t xml:space="preserve">Odniesienia do literatury winny mieć postać liczby w nawiasie prostokątnym [1], a spis pozycji piśmiennictwa tworzymy jako listę z numeracją w nawiasach prostokątnych [2]. </w:t>
      </w:r>
      <w:r w:rsidR="001C2FF9">
        <w:rPr>
          <w:lang w:val="pl-PL"/>
        </w:rPr>
        <w:t xml:space="preserve">Listę tę oddzielamy od treści abstraktu pionowym odstępem 24 pt. </w:t>
      </w:r>
    </w:p>
    <w:p w:rsidR="007218EE" w:rsidRDefault="007218EE" w:rsidP="007218EE">
      <w:pPr>
        <w:pStyle w:val="Tekstakapit"/>
        <w:spacing w:before="120" w:line="276" w:lineRule="auto"/>
        <w:ind w:firstLine="0"/>
        <w:rPr>
          <w:lang w:val="pl-PL"/>
        </w:rPr>
      </w:pPr>
      <w:r>
        <w:rPr>
          <w:lang w:val="pl-PL"/>
        </w:rPr>
        <w:t>Wszystkim Autorom proponujemy sporządzenie plakatu towarzyszącego wystąpieniu. Plakaty te będą wisiały podczas całej konferencji, co umożliwi swobodną, nieograniczoną czasem, dyskusję.</w:t>
      </w:r>
    </w:p>
    <w:p w:rsidR="000F31A3" w:rsidRPr="007218EE" w:rsidRDefault="007218EE" w:rsidP="001C2FF9">
      <w:pPr>
        <w:pStyle w:val="Tekstakapit"/>
        <w:numPr>
          <w:ilvl w:val="0"/>
          <w:numId w:val="3"/>
        </w:numPr>
        <w:spacing w:before="480"/>
        <w:ind w:left="357" w:hanging="357"/>
        <w:rPr>
          <w:sz w:val="20"/>
          <w:lang w:val="pl-PL"/>
        </w:rPr>
      </w:pPr>
      <w:r w:rsidRPr="007218EE">
        <w:rPr>
          <w:sz w:val="20"/>
          <w:lang w:val="pl-PL"/>
        </w:rPr>
        <w:t>Pozycja piśmiennictwa 1</w:t>
      </w:r>
    </w:p>
    <w:p w:rsidR="007218EE" w:rsidRPr="007218EE" w:rsidRDefault="007218EE" w:rsidP="007218EE">
      <w:pPr>
        <w:pStyle w:val="Tekstakapit"/>
        <w:numPr>
          <w:ilvl w:val="0"/>
          <w:numId w:val="3"/>
        </w:numPr>
        <w:ind w:left="357" w:hanging="357"/>
        <w:rPr>
          <w:sz w:val="20"/>
          <w:lang w:val="pl-PL"/>
        </w:rPr>
      </w:pPr>
      <w:r w:rsidRPr="007218EE">
        <w:rPr>
          <w:sz w:val="20"/>
          <w:lang w:val="pl-PL"/>
        </w:rPr>
        <w:t>Pozycja piśmiennictwa 2</w:t>
      </w:r>
    </w:p>
    <w:p w:rsidR="00B44048" w:rsidRPr="00B44048" w:rsidRDefault="00C60B4D" w:rsidP="00975165">
      <w:pPr>
        <w:pStyle w:val="Tekstakapit"/>
        <w:spacing w:beforeLines="120" w:before="288" w:after="100" w:afterAutospacing="1" w:line="276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7A42D4" w:rsidRPr="00B44048">
        <w:rPr>
          <w:sz w:val="24"/>
          <w:lang w:val="pl-PL"/>
        </w:rPr>
        <w:t xml:space="preserve"> </w:t>
      </w:r>
      <w:r w:rsidR="00E430C3" w:rsidRPr="00B44048">
        <w:rPr>
          <w:sz w:val="24"/>
          <w:lang w:val="pl-PL"/>
        </w:rPr>
        <w:t xml:space="preserve"> </w:t>
      </w:r>
    </w:p>
    <w:sectPr w:rsidR="00B44048" w:rsidRPr="00B44048" w:rsidSect="00DB7A95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CC" w:rsidRDefault="00F963CC" w:rsidP="003F2038">
      <w:r>
        <w:separator/>
      </w:r>
    </w:p>
  </w:endnote>
  <w:endnote w:type="continuationSeparator" w:id="0">
    <w:p w:rsidR="00F963CC" w:rsidRDefault="00F963CC" w:rsidP="003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 Smbd Display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67383"/>
      <w:docPartObj>
        <w:docPartGallery w:val="Page Numbers (Bottom of Page)"/>
        <w:docPartUnique/>
      </w:docPartObj>
    </w:sdtPr>
    <w:sdtEndPr/>
    <w:sdtContent>
      <w:p w:rsidR="00975165" w:rsidRDefault="00975165">
        <w:pPr>
          <w:pStyle w:val="Stopka"/>
          <w:pBdr>
            <w:bottom w:val="single" w:sz="6" w:space="1" w:color="auto"/>
          </w:pBdr>
          <w:jc w:val="center"/>
        </w:pPr>
      </w:p>
      <w:p w:rsidR="00975165" w:rsidRDefault="009751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5165" w:rsidRDefault="00975165" w:rsidP="0097516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CC" w:rsidRDefault="00F963CC" w:rsidP="003F2038">
      <w:r>
        <w:separator/>
      </w:r>
    </w:p>
  </w:footnote>
  <w:footnote w:type="continuationSeparator" w:id="0">
    <w:p w:rsidR="00F963CC" w:rsidRDefault="00F963CC" w:rsidP="003F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38" w:rsidRDefault="003F2038" w:rsidP="00975165">
    <w:pPr>
      <w:pStyle w:val="Nagwek"/>
      <w:pBdr>
        <w:bottom w:val="single" w:sz="6" w:space="1" w:color="auto"/>
      </w:pBdr>
      <w:tabs>
        <w:tab w:val="clear" w:pos="9072"/>
        <w:tab w:val="right" w:pos="9071"/>
      </w:tabs>
      <w:jc w:val="center"/>
      <w:rPr>
        <w:i/>
        <w:sz w:val="22"/>
      </w:rPr>
    </w:pPr>
    <w:r w:rsidRPr="003F2038">
      <w:rPr>
        <w:i/>
        <w:sz w:val="22"/>
      </w:rPr>
      <w:t>Rozpraszanie neutronów i metody komplementarne w badaniach materii –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CBB"/>
    <w:multiLevelType w:val="hybridMultilevel"/>
    <w:tmpl w:val="683AF5D6"/>
    <w:lvl w:ilvl="0" w:tplc="EF3C6642">
      <w:start w:val="1"/>
      <w:numFmt w:val="decimal"/>
      <w:lvlText w:val="[%1]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A1C2D40"/>
    <w:multiLevelType w:val="hybridMultilevel"/>
    <w:tmpl w:val="D136AD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AFE"/>
    <w:multiLevelType w:val="hybridMultilevel"/>
    <w:tmpl w:val="721040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wMTE3NjUwNTIytzRU0lEKTi0uzszPAykwqQUAKcnFaywAAAA="/>
  </w:docVars>
  <w:rsids>
    <w:rsidRoot w:val="007F65D9"/>
    <w:rsid w:val="0004243D"/>
    <w:rsid w:val="000A6840"/>
    <w:rsid w:val="000B59DF"/>
    <w:rsid w:val="000D1BB9"/>
    <w:rsid w:val="000F31A3"/>
    <w:rsid w:val="001675FD"/>
    <w:rsid w:val="001B5631"/>
    <w:rsid w:val="001C2FF9"/>
    <w:rsid w:val="00256CFB"/>
    <w:rsid w:val="002E5B1F"/>
    <w:rsid w:val="003031BC"/>
    <w:rsid w:val="00305FC9"/>
    <w:rsid w:val="003F2038"/>
    <w:rsid w:val="004138AB"/>
    <w:rsid w:val="004630DE"/>
    <w:rsid w:val="004C1A54"/>
    <w:rsid w:val="00550A7D"/>
    <w:rsid w:val="0058713D"/>
    <w:rsid w:val="005C46CF"/>
    <w:rsid w:val="0060197A"/>
    <w:rsid w:val="006C1F26"/>
    <w:rsid w:val="00706E54"/>
    <w:rsid w:val="007218EE"/>
    <w:rsid w:val="007A42D4"/>
    <w:rsid w:val="007E4071"/>
    <w:rsid w:val="007F65D9"/>
    <w:rsid w:val="008052CC"/>
    <w:rsid w:val="008B2E73"/>
    <w:rsid w:val="0090677E"/>
    <w:rsid w:val="00927EBB"/>
    <w:rsid w:val="00975165"/>
    <w:rsid w:val="009B42DB"/>
    <w:rsid w:val="009C294D"/>
    <w:rsid w:val="00A40C1E"/>
    <w:rsid w:val="00AB4850"/>
    <w:rsid w:val="00B44048"/>
    <w:rsid w:val="00BC6C64"/>
    <w:rsid w:val="00C3594E"/>
    <w:rsid w:val="00C60B4D"/>
    <w:rsid w:val="00CA3FE8"/>
    <w:rsid w:val="00CA66D8"/>
    <w:rsid w:val="00D40130"/>
    <w:rsid w:val="00DB7A95"/>
    <w:rsid w:val="00E01BAE"/>
    <w:rsid w:val="00E11B04"/>
    <w:rsid w:val="00E430C3"/>
    <w:rsid w:val="00EA3A56"/>
    <w:rsid w:val="00EB7534"/>
    <w:rsid w:val="00F5186A"/>
    <w:rsid w:val="00F963CC"/>
    <w:rsid w:val="00FE0A17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1E12CB"/>
  <w15:docId w15:val="{C2DD1DC1-FDEA-48EA-B6E1-021081A7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akapit">
    <w:name w:val="Tekst akapit"/>
    <w:basedOn w:val="Normalny"/>
    <w:rsid w:val="007F65D9"/>
    <w:pPr>
      <w:ind w:firstLine="255"/>
      <w:jc w:val="both"/>
    </w:pPr>
    <w:rPr>
      <w:sz w:val="22"/>
      <w:szCs w:val="22"/>
      <w:lang w:val="en-US"/>
    </w:rPr>
  </w:style>
  <w:style w:type="paragraph" w:customStyle="1" w:styleId="Tytuartykuu">
    <w:name w:val="Tytuł artykułu"/>
    <w:basedOn w:val="Nagwek1"/>
    <w:rsid w:val="007F65D9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color w:val="auto"/>
      <w:sz w:val="26"/>
      <w:szCs w:val="26"/>
      <w:lang w:val="en-US"/>
    </w:rPr>
  </w:style>
  <w:style w:type="paragraph" w:customStyle="1" w:styleId="Autor">
    <w:name w:val="Autor"/>
    <w:basedOn w:val="Nagwek2"/>
    <w:rsid w:val="007F65D9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iCs/>
      <w:color w:val="auto"/>
      <w:sz w:val="24"/>
      <w:szCs w:val="24"/>
      <w:lang w:val="en-GB"/>
    </w:rPr>
  </w:style>
  <w:style w:type="paragraph" w:customStyle="1" w:styleId="Afiliacje">
    <w:name w:val="Afiliacje"/>
    <w:basedOn w:val="Tekstpodstawowy"/>
    <w:next w:val="Tekstpodstawowy"/>
    <w:rsid w:val="007F65D9"/>
    <w:pPr>
      <w:spacing w:after="0"/>
      <w:jc w:val="center"/>
    </w:pPr>
    <w:rPr>
      <w:i/>
      <w:sz w:val="18"/>
      <w:szCs w:val="18"/>
      <w:lang w:val="en-US"/>
    </w:rPr>
  </w:style>
  <w:style w:type="paragraph" w:customStyle="1" w:styleId="Tabelaopis">
    <w:name w:val="Tabela_opis"/>
    <w:basedOn w:val="Normalny"/>
    <w:next w:val="Normalny"/>
    <w:rsid w:val="007F65D9"/>
    <w:pPr>
      <w:spacing w:before="80" w:after="60"/>
      <w:jc w:val="center"/>
    </w:pPr>
    <w:rPr>
      <w:sz w:val="18"/>
      <w:szCs w:val="20"/>
      <w:lang w:val="en-US"/>
    </w:rPr>
  </w:style>
  <w:style w:type="paragraph" w:customStyle="1" w:styleId="Tekst">
    <w:name w:val="Tekst"/>
    <w:basedOn w:val="Normalny"/>
    <w:rsid w:val="007F65D9"/>
    <w:pPr>
      <w:jc w:val="both"/>
    </w:pPr>
    <w:rPr>
      <w:sz w:val="22"/>
      <w:szCs w:val="22"/>
      <w:lang w:val="en-US"/>
    </w:rPr>
  </w:style>
  <w:style w:type="paragraph" w:customStyle="1" w:styleId="teksttabelarodek">
    <w:name w:val="tekst tabela środek"/>
    <w:basedOn w:val="Normalny"/>
    <w:rsid w:val="007F65D9"/>
    <w:pPr>
      <w:spacing w:before="20" w:after="20"/>
      <w:jc w:val="center"/>
    </w:pPr>
    <w:rPr>
      <w:sz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6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6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50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C1F26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40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04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.prezentujacy@instytucja2.dome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&#260;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5990847-4C40-4000-96B1-1416AB60398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Insitute of Nuclear Physics PAN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W0JCIECH</dc:creator>
  <cp:lastModifiedBy>Wojciech Zając</cp:lastModifiedBy>
  <cp:revision>9</cp:revision>
  <cp:lastPrinted>2017-05-08T08:32:00Z</cp:lastPrinted>
  <dcterms:created xsi:type="dcterms:W3CDTF">2024-01-18T09:28:00Z</dcterms:created>
  <dcterms:modified xsi:type="dcterms:W3CDTF">2024-01-18T11:38:00Z</dcterms:modified>
</cp:coreProperties>
</file>